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D4EE" w14:textId="5F489529" w:rsidR="002B741A" w:rsidRPr="00887421" w:rsidRDefault="002B741A" w:rsidP="00887421">
      <w:pPr>
        <w:pStyle w:val="Titre"/>
      </w:pPr>
      <w:r w:rsidRPr="00887421">
        <w:t xml:space="preserve">Plaquette "Se préparer à l'arrêt du RTC vers le tout-IP" </w:t>
      </w:r>
      <w:r w:rsidR="00A81EF7" w:rsidRPr="00887421">
        <w:t>4</w:t>
      </w:r>
      <w:r w:rsidR="00A81EF7" w:rsidRPr="00E201C2">
        <w:rPr>
          <w:vertAlign w:val="superscript"/>
        </w:rPr>
        <w:t>ème</w:t>
      </w:r>
      <w:r w:rsidR="00E201C2">
        <w:t xml:space="preserve"> </w:t>
      </w:r>
      <w:r w:rsidR="00A81EF7" w:rsidRPr="00887421">
        <w:t>édition</w:t>
      </w:r>
      <w:r w:rsidR="00887421" w:rsidRPr="00887421">
        <w:t>,</w:t>
      </w:r>
      <w:r w:rsidR="00A81EF7" w:rsidRPr="00887421">
        <w:t xml:space="preserve"> Octobre</w:t>
      </w:r>
      <w:r w:rsidRPr="00887421">
        <w:t xml:space="preserve"> 2019</w:t>
      </w:r>
      <w:r w:rsidR="00887421" w:rsidRPr="00887421">
        <w:t>.</w:t>
      </w:r>
    </w:p>
    <w:p w14:paraId="70CAA645" w14:textId="5AC72E1A" w:rsidR="002B741A" w:rsidRPr="00887421" w:rsidRDefault="002B741A" w:rsidP="00E201C2">
      <w:pPr>
        <w:pStyle w:val="Titre1"/>
      </w:pPr>
      <w:r w:rsidRPr="00887421">
        <w:t>Tout ce qu’il faut savoir concernant l’arrêt du RTC</w:t>
      </w:r>
      <w:r w:rsidR="00887421">
        <w:t>.</w:t>
      </w:r>
    </w:p>
    <w:p w14:paraId="29598FEA" w14:textId="77777777" w:rsidR="002B741A" w:rsidRPr="00887421" w:rsidRDefault="002B741A" w:rsidP="00887421">
      <w:pPr>
        <w:pStyle w:val="Titre2"/>
      </w:pPr>
      <w:r w:rsidRPr="00887421">
        <w:t>Qu’est-ce que le RTC ?</w:t>
      </w:r>
    </w:p>
    <w:p w14:paraId="5F581DF3" w14:textId="583CEC02" w:rsidR="002B741A" w:rsidRPr="00887421" w:rsidRDefault="002B741A" w:rsidP="00887421">
      <w:r w:rsidRPr="00887421">
        <w:t xml:space="preserve">Le RTC (Réseau Téléphonique Commuté) est le réseau historique permettant d’acheminer vos appels de téléphonie analogique ou numérique fixe sans avoir de box internet. La technologie est ancienne puisqu’elle a été déployée au début des années 1980 et arrive progressivement en fin de vie. Aujourd’hui, la plupart des consommateurs utilisent la téléphonie numérique fixe en voix sur IP ou « </w:t>
      </w:r>
      <w:proofErr w:type="spellStart"/>
      <w:r w:rsidRPr="00887421">
        <w:t>VoIP</w:t>
      </w:r>
      <w:proofErr w:type="spellEnd"/>
      <w:r w:rsidRPr="00887421">
        <w:t xml:space="preserve"> ». En </w:t>
      </w:r>
      <w:proofErr w:type="spellStart"/>
      <w:r w:rsidRPr="00887421">
        <w:t>VoIP</w:t>
      </w:r>
      <w:proofErr w:type="spellEnd"/>
      <w:r w:rsidRPr="00887421">
        <w:t>, les communications utilisent le protocole internet (IP) via une box pour fonctionner. En RTC, ce sont les traditionnels commutateurs</w:t>
      </w:r>
      <w:bookmarkStart w:id="0" w:name="_GoBack"/>
      <w:bookmarkEnd w:id="0"/>
      <w:r w:rsidRPr="00887421">
        <w:t xml:space="preserve"> qui effectuent la liaison entre l’appelant et l’appelé. La </w:t>
      </w:r>
      <w:proofErr w:type="spellStart"/>
      <w:r w:rsidRPr="00887421">
        <w:t>VoIP</w:t>
      </w:r>
      <w:proofErr w:type="spellEnd"/>
      <w:r w:rsidRPr="00887421">
        <w:t xml:space="preserve"> permet aujourd’hui de remplacer les services RTC pour le consommateur.</w:t>
      </w:r>
    </w:p>
    <w:p w14:paraId="5281E817" w14:textId="77777777" w:rsidR="002B741A" w:rsidRPr="002B741A" w:rsidRDefault="002B741A" w:rsidP="00887421">
      <w:pPr>
        <w:pStyle w:val="Titre2"/>
      </w:pPr>
      <w:r w:rsidRPr="002B741A">
        <w:t>Que signifie « l’arrêt du RTC » ?</w:t>
      </w:r>
    </w:p>
    <w:p w14:paraId="52AF69E7" w14:textId="2E7EAF7E" w:rsidR="00887421" w:rsidRPr="002B741A" w:rsidRDefault="002B741A" w:rsidP="00887421">
      <w:r w:rsidRPr="002B741A">
        <w:t>L’arrêt du RTC n’interviendra pas du jour au lendemain ! Cependant, il faut s’y préparer afin de ne pas être pris de cours. Deux phases doivent être prises en compte :</w:t>
      </w:r>
    </w:p>
    <w:p w14:paraId="07E3FE61" w14:textId="7BECC4BA" w:rsidR="00A81EF7" w:rsidRPr="00A81EF7" w:rsidRDefault="002B741A" w:rsidP="00887421">
      <w:pPr>
        <w:pStyle w:val="Paragraphedeliste"/>
        <w:numPr>
          <w:ilvl w:val="0"/>
          <w:numId w:val="3"/>
        </w:numPr>
      </w:pPr>
      <w:r w:rsidRPr="00887421">
        <w:rPr>
          <w:b/>
          <w:bCs/>
        </w:rPr>
        <w:t>La première concerne l’arrêt de la commercialisation des nouvelles lignes RTC.</w:t>
      </w:r>
      <w:r w:rsidRPr="00A81EF7">
        <w:t xml:space="preserve"> </w:t>
      </w:r>
      <w:r w:rsidR="00A81EF7" w:rsidRPr="00A81EF7">
        <w:t xml:space="preserve">La première concerne l’arrêt de la commercialisation des nouvelles lignes RTC. Celui-ci est intervenu le 15 novembre 2018 pour l’analogique et le 15 novembre 2019 pour le numérique. Cela veut dire qu’il n'est plus possible de souscrire à un abonnement RTC. Pour les cinq départements d’Outre-mer </w:t>
      </w:r>
      <w:r w:rsidR="00A81EF7" w:rsidRPr="00887421">
        <w:t>(Guadeloupe, plus Saint Martin et Saint Barthélémy, Martinique, Guyane, Mayotte, La Réunion),</w:t>
      </w:r>
      <w:r w:rsidR="00A81EF7" w:rsidRPr="00A81EF7">
        <w:t xml:space="preserve"> l’arrêt de commercialisation aura lieu le 15 novembre 2020 pour les lignes analogiques et le 15 novembre 2021 pour les lignes numériques.</w:t>
      </w:r>
    </w:p>
    <w:p w14:paraId="0AC2B308" w14:textId="75D2E5AF" w:rsidR="002B741A" w:rsidRPr="002B198A" w:rsidRDefault="002B741A" w:rsidP="00887421">
      <w:pPr>
        <w:pStyle w:val="Paragraphedeliste"/>
        <w:numPr>
          <w:ilvl w:val="0"/>
          <w:numId w:val="3"/>
        </w:numPr>
      </w:pPr>
      <w:r w:rsidRPr="00887421">
        <w:rPr>
          <w:b/>
          <w:bCs/>
        </w:rPr>
        <w:t>La seconde concerne l’arrêt technique des lignes</w:t>
      </w:r>
      <w:r w:rsidRPr="002B741A">
        <w:t>, intervenant par lot de plaque à partir de 2023. Vous serez tenu informé 5 ans avant l’extinction définitive de votre plaque.</w:t>
      </w:r>
    </w:p>
    <w:p w14:paraId="6A5AF82B" w14:textId="77777777" w:rsidR="002B741A" w:rsidRPr="002B741A" w:rsidRDefault="002B741A" w:rsidP="00887421">
      <w:pPr>
        <w:pStyle w:val="Titre2"/>
      </w:pPr>
      <w:r w:rsidRPr="002B741A">
        <w:t>Qu’est-ce qu’une plaque ?</w:t>
      </w:r>
    </w:p>
    <w:p w14:paraId="0633D914" w14:textId="6011DD17" w:rsidR="002B741A" w:rsidRPr="002B741A" w:rsidRDefault="002B741A" w:rsidP="00887421">
      <w:r w:rsidRPr="002B741A">
        <w:t>Une plaque correspond à un regroupement de communes et/ou d’arrondissements appartenant à un seul département. Une commune ou un arrondissement n’appartient qu’à une seule plaque. Les communes ou les arrondissements d’une même plaque sont adjacents. La description des plaques dans lesquelles le RTC va fermer est donnée sur fftelecoms.org. Cette description comporte la cartographie ainsi que la liste exhaustive des communes.</w:t>
      </w:r>
    </w:p>
    <w:p w14:paraId="0E1B8BB7" w14:textId="5FBCFF43" w:rsidR="002B741A" w:rsidRPr="002B741A" w:rsidRDefault="002B741A" w:rsidP="00887421">
      <w:pPr>
        <w:pStyle w:val="Titre1"/>
        <w:spacing w:before="840"/>
      </w:pPr>
      <w:r w:rsidRPr="002B741A">
        <w:t>Ma situation et l’extinction des plaques</w:t>
      </w:r>
      <w:r w:rsidR="00887421">
        <w:t>.</w:t>
      </w:r>
    </w:p>
    <w:p w14:paraId="51CBAED7" w14:textId="71C62801" w:rsidR="002B741A" w:rsidRPr="002B741A" w:rsidRDefault="002B741A" w:rsidP="00887421">
      <w:pPr>
        <w:pStyle w:val="Paragraphedeliste"/>
        <w:numPr>
          <w:ilvl w:val="0"/>
          <w:numId w:val="18"/>
        </w:numPr>
      </w:pPr>
      <w:r w:rsidRPr="00887421">
        <w:rPr>
          <w:b/>
          <w:bCs/>
        </w:rPr>
        <w:lastRenderedPageBreak/>
        <w:t>J'ai un abonnement RTC :</w:t>
      </w:r>
      <w:r w:rsidRPr="002B741A">
        <w:t xml:space="preserve"> avant le 15 novembre 2018 </w:t>
      </w:r>
      <w:r w:rsidRPr="00887421">
        <w:rPr>
          <w:b/>
          <w:bCs/>
        </w:rPr>
        <w:t>(RTC)</w:t>
      </w:r>
      <w:r w:rsidRPr="002B741A">
        <w:t xml:space="preserve"> / après le 15 novembre 2018 </w:t>
      </w:r>
      <w:r w:rsidRPr="00887421">
        <w:rPr>
          <w:b/>
          <w:bCs/>
        </w:rPr>
        <w:t>(RTC)</w:t>
      </w:r>
      <w:r w:rsidRPr="002B741A">
        <w:t xml:space="preserve"> / après le 15 novembre 2019 </w:t>
      </w:r>
      <w:r w:rsidRPr="00887421">
        <w:rPr>
          <w:b/>
          <w:bCs/>
        </w:rPr>
        <w:t>(</w:t>
      </w:r>
      <w:r w:rsidR="00A81EF7" w:rsidRPr="00887421">
        <w:rPr>
          <w:b/>
          <w:bCs/>
        </w:rPr>
        <w:t>RTC</w:t>
      </w:r>
      <w:r w:rsidRPr="00887421">
        <w:rPr>
          <w:b/>
          <w:bCs/>
        </w:rPr>
        <w:t>)</w:t>
      </w:r>
      <w:r w:rsidRPr="002B741A">
        <w:t xml:space="preserve"> / Orange annonce l'année N que la plaque va s'éteindre en N+5 </w:t>
      </w:r>
      <w:r w:rsidRPr="00887421">
        <w:rPr>
          <w:b/>
          <w:bCs/>
        </w:rPr>
        <w:t>(RTC/IP)</w:t>
      </w:r>
      <w:r w:rsidRPr="002B741A">
        <w:t xml:space="preserve"> / Votre plaque ferme en N+5 </w:t>
      </w:r>
      <w:r w:rsidRPr="00887421">
        <w:rPr>
          <w:b/>
          <w:bCs/>
        </w:rPr>
        <w:t>(IP / J'ai anticipé ma transition !)</w:t>
      </w:r>
    </w:p>
    <w:p w14:paraId="0DFF5343" w14:textId="29D1B39B" w:rsidR="002B741A" w:rsidRPr="002B741A" w:rsidRDefault="002B741A" w:rsidP="00887421">
      <w:pPr>
        <w:pStyle w:val="Paragraphedeliste"/>
        <w:numPr>
          <w:ilvl w:val="0"/>
          <w:numId w:val="18"/>
        </w:numPr>
      </w:pPr>
      <w:r w:rsidRPr="00887421">
        <w:rPr>
          <w:b/>
          <w:bCs/>
        </w:rPr>
        <w:t>Je souhaite souscrire un abonnement téléphonique analogique :</w:t>
      </w:r>
      <w:r w:rsidRPr="002B741A">
        <w:t xml:space="preserve"> avant le 15 novembre 2018 </w:t>
      </w:r>
      <w:r w:rsidRPr="00887421">
        <w:rPr>
          <w:b/>
          <w:bCs/>
        </w:rPr>
        <w:t>(RTC)</w:t>
      </w:r>
      <w:r w:rsidRPr="002B741A">
        <w:t xml:space="preserve"> / après le 15 novembre 2018 </w:t>
      </w:r>
      <w:r w:rsidRPr="00887421">
        <w:rPr>
          <w:b/>
          <w:bCs/>
        </w:rPr>
        <w:t>(IP)</w:t>
      </w:r>
      <w:r w:rsidRPr="002B741A">
        <w:t xml:space="preserve"> / après le 15 novembre 2019 </w:t>
      </w:r>
      <w:r w:rsidRPr="00887421">
        <w:rPr>
          <w:b/>
          <w:bCs/>
        </w:rPr>
        <w:t>(IP)</w:t>
      </w:r>
      <w:r w:rsidRPr="002B741A">
        <w:t xml:space="preserve"> / Orange annonce l'année N que la plaque va s'éteindre en N+5 </w:t>
      </w:r>
      <w:r w:rsidRPr="00887421">
        <w:rPr>
          <w:b/>
          <w:bCs/>
        </w:rPr>
        <w:t>(IP)</w:t>
      </w:r>
      <w:r w:rsidRPr="002B741A">
        <w:t xml:space="preserve"> / Votre plaque ferme en N+5 </w:t>
      </w:r>
      <w:r w:rsidRPr="00887421">
        <w:rPr>
          <w:b/>
          <w:bCs/>
        </w:rPr>
        <w:t>(IP)</w:t>
      </w:r>
      <w:r w:rsidR="00A873AF">
        <w:rPr>
          <w:b/>
          <w:bCs/>
        </w:rPr>
        <w:t>.</w:t>
      </w:r>
    </w:p>
    <w:p w14:paraId="1729ED0F" w14:textId="51078DA4" w:rsidR="002B741A" w:rsidRPr="002B741A" w:rsidRDefault="002B741A" w:rsidP="00887421">
      <w:pPr>
        <w:pStyle w:val="Paragraphedeliste"/>
        <w:numPr>
          <w:ilvl w:val="0"/>
          <w:numId w:val="18"/>
        </w:numPr>
      </w:pPr>
      <w:r w:rsidRPr="00887421">
        <w:rPr>
          <w:b/>
          <w:bCs/>
        </w:rPr>
        <w:t>Je souhaite souscrire un abonnement téléphonique numérique (RNIS) :</w:t>
      </w:r>
      <w:r w:rsidRPr="002B741A">
        <w:t xml:space="preserve"> avant le 15 novembre 2018 </w:t>
      </w:r>
      <w:r w:rsidRPr="00887421">
        <w:rPr>
          <w:b/>
          <w:bCs/>
        </w:rPr>
        <w:t>(RTC)</w:t>
      </w:r>
      <w:r w:rsidRPr="002B741A">
        <w:t xml:space="preserve"> / après le 15 novembre 2018 </w:t>
      </w:r>
      <w:r w:rsidRPr="00887421">
        <w:rPr>
          <w:b/>
          <w:bCs/>
        </w:rPr>
        <w:t>(RTC)</w:t>
      </w:r>
      <w:r w:rsidRPr="002B741A">
        <w:t xml:space="preserve"> / après le 15 novembre 2019 </w:t>
      </w:r>
      <w:r w:rsidRPr="00887421">
        <w:rPr>
          <w:b/>
          <w:bCs/>
        </w:rPr>
        <w:t>(IP)</w:t>
      </w:r>
      <w:r w:rsidRPr="002B741A">
        <w:t xml:space="preserve"> / Orange annonce l'année N que la plaque va s'éteindre en N+5 </w:t>
      </w:r>
      <w:r w:rsidRPr="00887421">
        <w:rPr>
          <w:b/>
          <w:bCs/>
        </w:rPr>
        <w:t>(IP)</w:t>
      </w:r>
      <w:r w:rsidRPr="002B741A">
        <w:t xml:space="preserve"> / Votre plaque ferme en N+5 </w:t>
      </w:r>
      <w:r w:rsidRPr="00887421">
        <w:rPr>
          <w:b/>
          <w:bCs/>
        </w:rPr>
        <w:t>(IP)</w:t>
      </w:r>
      <w:r w:rsidR="00A873AF">
        <w:rPr>
          <w:b/>
          <w:bCs/>
        </w:rPr>
        <w:t>.</w:t>
      </w:r>
    </w:p>
    <w:p w14:paraId="22D801F2" w14:textId="6ED6B59B" w:rsidR="002B741A" w:rsidRPr="002B741A" w:rsidRDefault="002B741A" w:rsidP="00887421">
      <w:pPr>
        <w:pStyle w:val="Paragraphedeliste"/>
        <w:numPr>
          <w:ilvl w:val="0"/>
          <w:numId w:val="18"/>
        </w:numPr>
      </w:pPr>
      <w:r w:rsidRPr="00887421">
        <w:rPr>
          <w:b/>
          <w:bCs/>
        </w:rPr>
        <w:t>Je suis déjà équipé en tout-IP : génial ! Rien ne changera pour vous :</w:t>
      </w:r>
      <w:r w:rsidRPr="002B741A">
        <w:t xml:space="preserve"> avant le 15 novembre 2018 </w:t>
      </w:r>
      <w:r w:rsidRPr="00887421">
        <w:rPr>
          <w:b/>
          <w:bCs/>
        </w:rPr>
        <w:t>(IP)</w:t>
      </w:r>
      <w:r w:rsidRPr="002B741A">
        <w:t xml:space="preserve"> / après le 15 novembre 2018 </w:t>
      </w:r>
      <w:r w:rsidRPr="00887421">
        <w:rPr>
          <w:b/>
          <w:bCs/>
        </w:rPr>
        <w:t>(IP)</w:t>
      </w:r>
      <w:r w:rsidRPr="002B741A">
        <w:t xml:space="preserve"> / après le 15 novembre 2019 </w:t>
      </w:r>
      <w:r w:rsidRPr="00887421">
        <w:rPr>
          <w:b/>
          <w:bCs/>
        </w:rPr>
        <w:t>(IP)</w:t>
      </w:r>
      <w:r w:rsidRPr="002B741A">
        <w:t xml:space="preserve"> / Orange annonce l'année N que la plaque va s'éteindre en N+5 </w:t>
      </w:r>
      <w:r w:rsidRPr="00887421">
        <w:rPr>
          <w:b/>
          <w:bCs/>
        </w:rPr>
        <w:t>(IP)</w:t>
      </w:r>
      <w:r w:rsidRPr="002B741A">
        <w:t xml:space="preserve"> / Votre plaque ferme en N+5 </w:t>
      </w:r>
      <w:r w:rsidRPr="00887421">
        <w:rPr>
          <w:b/>
          <w:bCs/>
        </w:rPr>
        <w:t>(IP)</w:t>
      </w:r>
    </w:p>
    <w:p w14:paraId="53CF71FC" w14:textId="77777777" w:rsidR="002B741A" w:rsidRPr="002B741A" w:rsidRDefault="002B741A" w:rsidP="00887421">
      <w:pPr>
        <w:pStyle w:val="Titre1"/>
      </w:pPr>
      <w:r w:rsidRPr="002B741A">
        <w:t>Que faire si je suis concerné par l’arrêt du RTC ?</w:t>
      </w:r>
    </w:p>
    <w:p w14:paraId="5854BEEA" w14:textId="77777777" w:rsidR="002B741A" w:rsidRPr="002B741A" w:rsidRDefault="002B741A" w:rsidP="00A873AF">
      <w:pPr>
        <w:pStyle w:val="Titre2"/>
      </w:pPr>
      <w:r w:rsidRPr="002B741A">
        <w:t>Une règle d’or prévaut pour l’ensemble des utilisateurs concernés : l’anticipation !</w:t>
      </w:r>
    </w:p>
    <w:p w14:paraId="462D0634" w14:textId="77777777" w:rsidR="002B741A" w:rsidRPr="002B741A" w:rsidRDefault="002B741A" w:rsidP="00887421">
      <w:r w:rsidRPr="002B741A">
        <w:t>Cela est d’autant plus vrai pour les entreprises et les administrations qui devront faire migrer leur parc RTC vers le tout-IP. Mais pas de panique : si vous vous trouvez sur une plaque annoncée, vous aurez 5 ans à compter de cette annonce pour migrer vers le tout-IP.</w:t>
      </w:r>
    </w:p>
    <w:p w14:paraId="4853C1A5" w14:textId="77777777" w:rsidR="002B741A" w:rsidRPr="002B741A" w:rsidRDefault="002B741A" w:rsidP="00A873AF">
      <w:pPr>
        <w:pStyle w:val="Titre2"/>
      </w:pPr>
      <w:r w:rsidRPr="002B741A">
        <w:t>Vous êtes un abonné grand public :</w:t>
      </w:r>
    </w:p>
    <w:p w14:paraId="65E6FDE9" w14:textId="77777777" w:rsidR="00A873AF" w:rsidRDefault="002B741A" w:rsidP="00A873AF">
      <w:pPr>
        <w:pStyle w:val="Paragraphedeliste"/>
        <w:numPr>
          <w:ilvl w:val="0"/>
          <w:numId w:val="19"/>
        </w:numPr>
      </w:pPr>
      <w:r w:rsidRPr="002B741A">
        <w:t xml:space="preserve">Vous disposez d’une offre de téléphonie fixe avec box : vous n'avez rien à faire ! </w:t>
      </w:r>
    </w:p>
    <w:p w14:paraId="5038BF17" w14:textId="2BD35816" w:rsidR="002B741A" w:rsidRPr="002B741A" w:rsidRDefault="002B741A" w:rsidP="00A873AF">
      <w:pPr>
        <w:pStyle w:val="Paragraphedeliste"/>
        <w:numPr>
          <w:ilvl w:val="0"/>
          <w:numId w:val="19"/>
        </w:numPr>
      </w:pPr>
      <w:r w:rsidRPr="002B741A">
        <w:t>Vous disposez d’un abonnement RTC simple (votre téléphone est branché sur une prise murale en T) :</w:t>
      </w:r>
    </w:p>
    <w:p w14:paraId="2C07C1A1" w14:textId="77777777" w:rsidR="002B741A" w:rsidRPr="002B741A" w:rsidRDefault="002B741A" w:rsidP="00A873AF">
      <w:pPr>
        <w:pStyle w:val="Paragraphedeliste"/>
        <w:numPr>
          <w:ilvl w:val="0"/>
          <w:numId w:val="20"/>
        </w:numPr>
      </w:pPr>
      <w:r w:rsidRPr="002B741A">
        <w:t>Vous avez 5 ans, après annonce de la fermeture du parc RTC dans votre commune, pour basculer vers une solution box.</w:t>
      </w:r>
    </w:p>
    <w:p w14:paraId="3C2CC63C" w14:textId="54632AA8" w:rsidR="002B741A" w:rsidRPr="002B198A" w:rsidRDefault="002B741A" w:rsidP="00A873AF">
      <w:pPr>
        <w:pStyle w:val="Paragraphedeliste"/>
        <w:numPr>
          <w:ilvl w:val="0"/>
          <w:numId w:val="20"/>
        </w:numPr>
      </w:pPr>
      <w:r w:rsidRPr="002B741A">
        <w:t>Si vous utilisez des services de téléalarmes/télésurveillance/ téléassistance, nous vous invitons à vous rapprocher de votre opérateur d’usages spéciaux.</w:t>
      </w:r>
    </w:p>
    <w:p w14:paraId="1CBDC976" w14:textId="77777777" w:rsidR="002B741A" w:rsidRPr="002B741A" w:rsidRDefault="002B741A" w:rsidP="00A873AF">
      <w:pPr>
        <w:pStyle w:val="Titre2"/>
      </w:pPr>
      <w:r w:rsidRPr="002B741A">
        <w:t>Vous êtes une entreprise :</w:t>
      </w:r>
    </w:p>
    <w:p w14:paraId="37E6694B" w14:textId="77777777" w:rsidR="002B741A" w:rsidRPr="002B741A" w:rsidRDefault="002B741A" w:rsidP="00887421">
      <w:pPr>
        <w:pStyle w:val="Paragraphedeliste"/>
        <w:numPr>
          <w:ilvl w:val="0"/>
          <w:numId w:val="8"/>
        </w:numPr>
      </w:pPr>
      <w:r w:rsidRPr="00A873AF">
        <w:rPr>
          <w:b/>
          <w:bCs/>
        </w:rPr>
        <w:t>Pour l’ensemble des entreprises :</w:t>
      </w:r>
      <w:r w:rsidRPr="002B741A">
        <w:t xml:space="preserve"> pensez à anticiper la migration de votre parc RTC vers une technologie IP ;</w:t>
      </w:r>
    </w:p>
    <w:p w14:paraId="1D622948" w14:textId="4062DD5F" w:rsidR="002B741A" w:rsidRPr="002B741A" w:rsidRDefault="002B741A" w:rsidP="00887421">
      <w:pPr>
        <w:pStyle w:val="Paragraphedeliste"/>
        <w:numPr>
          <w:ilvl w:val="0"/>
          <w:numId w:val="8"/>
        </w:numPr>
      </w:pPr>
      <w:r w:rsidRPr="00A873AF">
        <w:rPr>
          <w:b/>
          <w:bCs/>
        </w:rPr>
        <w:t>Pour les entreprises intégrateurs</w:t>
      </w:r>
      <w:r w:rsidR="00A873AF" w:rsidRPr="00A873AF">
        <w:rPr>
          <w:b/>
          <w:bCs/>
        </w:rPr>
        <w:t xml:space="preserve">, </w:t>
      </w:r>
      <w:r w:rsidRPr="00A873AF">
        <w:rPr>
          <w:b/>
          <w:bCs/>
        </w:rPr>
        <w:t>constructeurs</w:t>
      </w:r>
      <w:r w:rsidR="00A873AF" w:rsidRPr="00A873AF">
        <w:rPr>
          <w:b/>
          <w:bCs/>
        </w:rPr>
        <w:t xml:space="preserve">, </w:t>
      </w:r>
      <w:r w:rsidRPr="00A873AF">
        <w:rPr>
          <w:b/>
          <w:bCs/>
        </w:rPr>
        <w:t>opérateurs d’usages spéciaux (téléalarmes, téléassistance, ascensoristes etc.) :</w:t>
      </w:r>
      <w:r w:rsidRPr="00A873AF">
        <w:t xml:space="preserve"> nous vous invitons à consulter le livre blanc de la Fédération Française des Télécoms.</w:t>
      </w:r>
    </w:p>
    <w:p w14:paraId="59D66A20" w14:textId="77777777" w:rsidR="002B741A" w:rsidRPr="002B741A" w:rsidRDefault="002B741A" w:rsidP="00A873AF">
      <w:pPr>
        <w:pStyle w:val="Titre2"/>
      </w:pPr>
      <w:r w:rsidRPr="002B741A">
        <w:t xml:space="preserve">Vous êtes une administration et utilisez des usages spéciaux : </w:t>
      </w:r>
    </w:p>
    <w:p w14:paraId="11B22598" w14:textId="77777777" w:rsidR="002B741A" w:rsidRPr="002B741A" w:rsidRDefault="002B741A" w:rsidP="00887421">
      <w:pPr>
        <w:pStyle w:val="Paragraphedeliste"/>
        <w:numPr>
          <w:ilvl w:val="0"/>
          <w:numId w:val="9"/>
        </w:numPr>
      </w:pPr>
      <w:r w:rsidRPr="002B741A">
        <w:t>Recensez vos accès RTC et leurs usages, en particulier les usages machines à machines (M2M), avant l’arrêt du RTC dans votre commune (assistance, ligne de secours, etc.). Votre fournisseur de service ou l’opérateur de votre choix pourront vous aider à trouver une réponse adaptée ;</w:t>
      </w:r>
    </w:p>
    <w:p w14:paraId="6D3BB870" w14:textId="68959B95" w:rsidR="00FB59EF" w:rsidRDefault="002B741A" w:rsidP="00887421">
      <w:pPr>
        <w:pStyle w:val="Paragraphedeliste"/>
        <w:numPr>
          <w:ilvl w:val="0"/>
          <w:numId w:val="9"/>
        </w:numPr>
      </w:pPr>
      <w:r w:rsidRPr="002B741A">
        <w:t>Veillez à ce que l’ensemble de vos marchés publics de lignes privilégient les solutions VoIP et non pas RTC.</w:t>
      </w:r>
    </w:p>
    <w:p w14:paraId="41C10D0B" w14:textId="72742852" w:rsidR="002B741A" w:rsidRPr="002B741A" w:rsidRDefault="002B741A" w:rsidP="00A873AF">
      <w:pPr>
        <w:pStyle w:val="Titre2"/>
      </w:pPr>
      <w:r w:rsidRPr="002B741A">
        <w:t>Vous êtes un élu :</w:t>
      </w:r>
    </w:p>
    <w:p w14:paraId="261E23DB" w14:textId="77777777" w:rsidR="002B741A" w:rsidRPr="002B741A" w:rsidRDefault="002B741A" w:rsidP="00887421">
      <w:pPr>
        <w:pStyle w:val="Paragraphedeliste"/>
        <w:numPr>
          <w:ilvl w:val="0"/>
          <w:numId w:val="10"/>
        </w:numPr>
      </w:pPr>
      <w:r w:rsidRPr="002B741A">
        <w:t>Vous pouvez distribuer cette plaquette, en libre accès sur le site de la Fédération ;</w:t>
      </w:r>
    </w:p>
    <w:p w14:paraId="6D525F9F" w14:textId="77777777" w:rsidR="002B741A" w:rsidRPr="002B741A" w:rsidRDefault="002B741A" w:rsidP="00887421">
      <w:pPr>
        <w:pStyle w:val="Paragraphedeliste"/>
        <w:numPr>
          <w:ilvl w:val="0"/>
          <w:numId w:val="10"/>
        </w:numPr>
      </w:pPr>
      <w:r w:rsidRPr="002B741A">
        <w:t>Vous pouvez vous informer auprès de la FFTelecoms et des opérateurs ;</w:t>
      </w:r>
    </w:p>
    <w:p w14:paraId="0C2B5984" w14:textId="01D6A533" w:rsidR="002B741A" w:rsidRDefault="002B741A" w:rsidP="00887421">
      <w:pPr>
        <w:pStyle w:val="Paragraphedeliste"/>
        <w:numPr>
          <w:ilvl w:val="0"/>
          <w:numId w:val="10"/>
        </w:numPr>
      </w:pPr>
      <w:r w:rsidRPr="002B741A">
        <w:t>Vous pouvez sensibiliser vos services afin qu’ils anticipent au mieux leur passage au tout-IP.</w:t>
      </w:r>
    </w:p>
    <w:p w14:paraId="7D78F5AC" w14:textId="4E7E9C10" w:rsidR="00A81EF7" w:rsidRPr="002B741A" w:rsidRDefault="00A81EF7" w:rsidP="00A873AF">
      <w:pPr>
        <w:pStyle w:val="Titre1"/>
      </w:pPr>
      <w:r>
        <w:t>Calendrier de l’arrêt du RTC</w:t>
      </w:r>
      <w:r w:rsidR="00A873AF">
        <w:t>.</w:t>
      </w:r>
    </w:p>
    <w:p w14:paraId="633615B9" w14:textId="12DB3DBC" w:rsidR="00A81EF7" w:rsidRPr="00A873AF" w:rsidRDefault="00A873AF" w:rsidP="00A873AF">
      <w:pPr>
        <w:pStyle w:val="Titre2"/>
      </w:pPr>
      <w:r w:rsidRPr="00A873AF">
        <w:t xml:space="preserve">1. </w:t>
      </w:r>
      <w:r w:rsidR="00A81EF7" w:rsidRPr="00A873AF">
        <w:t>L’arrêt de commercialisation : arrêt de commercialisation de nouvelles lignes RTC</w:t>
      </w:r>
    </w:p>
    <w:p w14:paraId="0F860428" w14:textId="2D68DEAC" w:rsidR="00A81EF7" w:rsidRDefault="00A81EF7" w:rsidP="00887421">
      <w:pPr>
        <w:pStyle w:val="Paragraphedeliste"/>
        <w:numPr>
          <w:ilvl w:val="0"/>
          <w:numId w:val="16"/>
        </w:numPr>
      </w:pPr>
      <w:r w:rsidRPr="00A873AF">
        <w:rPr>
          <w:b/>
          <w:bCs/>
        </w:rPr>
        <w:t>Analogique (RTC) :</w:t>
      </w:r>
      <w:r>
        <w:t xml:space="preserve"> arrêt le 15 novembre 2018 ;</w:t>
      </w:r>
    </w:p>
    <w:p w14:paraId="002AB8E2" w14:textId="212BA9CA" w:rsidR="00A81EF7" w:rsidRDefault="00A81EF7" w:rsidP="00887421">
      <w:pPr>
        <w:pStyle w:val="Paragraphedeliste"/>
        <w:numPr>
          <w:ilvl w:val="0"/>
          <w:numId w:val="16"/>
        </w:numPr>
      </w:pPr>
      <w:r w:rsidRPr="00A873AF">
        <w:rPr>
          <w:b/>
          <w:bCs/>
        </w:rPr>
        <w:t>Numérique (RNIS T0) :</w:t>
      </w:r>
      <w:r>
        <w:t xml:space="preserve"> arrêt le 15 novembre 2019 ;</w:t>
      </w:r>
    </w:p>
    <w:p w14:paraId="231D61E8" w14:textId="3764B40C" w:rsidR="00A81EF7" w:rsidRDefault="00A81EF7" w:rsidP="00887421">
      <w:pPr>
        <w:pStyle w:val="Paragraphedeliste"/>
        <w:numPr>
          <w:ilvl w:val="0"/>
          <w:numId w:val="16"/>
        </w:numPr>
      </w:pPr>
      <w:r w:rsidRPr="00A873AF">
        <w:rPr>
          <w:b/>
          <w:bCs/>
        </w:rPr>
        <w:t>DOM Analogique (RTC) :</w:t>
      </w:r>
      <w:r>
        <w:t xml:space="preserve"> arrêt le 15 novembre 2020 ;</w:t>
      </w:r>
    </w:p>
    <w:p w14:paraId="2D5C063B" w14:textId="745668FF" w:rsidR="00A81EF7" w:rsidRDefault="00A81EF7" w:rsidP="00887421">
      <w:pPr>
        <w:pStyle w:val="Paragraphedeliste"/>
        <w:numPr>
          <w:ilvl w:val="0"/>
          <w:numId w:val="16"/>
        </w:numPr>
      </w:pPr>
      <w:r w:rsidRPr="00A873AF">
        <w:rPr>
          <w:b/>
          <w:bCs/>
        </w:rPr>
        <w:t>DOM Numérique (RNIS T0) :</w:t>
      </w:r>
      <w:r>
        <w:t xml:space="preserve"> arrêt le 15 novembre 2021.</w:t>
      </w:r>
    </w:p>
    <w:p w14:paraId="3206E55D" w14:textId="2C088C1C" w:rsidR="00A81EF7" w:rsidRDefault="00A81EF7" w:rsidP="00887421">
      <w:r>
        <w:t>L’arrêt sera simultané sur l’ensemble de la métropole.</w:t>
      </w:r>
    </w:p>
    <w:p w14:paraId="5EF3EAA2" w14:textId="5DC34815" w:rsidR="00A81EF7" w:rsidRDefault="00A81EF7" w:rsidP="00887421">
      <w:r>
        <w:t>L’arrêt sera simultané sur l’ensemble des 5 départements d’Outre-Mer.</w:t>
      </w:r>
    </w:p>
    <w:p w14:paraId="27B1230D" w14:textId="52BA1C6F" w:rsidR="00A81EF7" w:rsidRDefault="00A81EF7" w:rsidP="00887421">
      <w:r>
        <w:t>RTC = Réseau Téléphonique Commuté.</w:t>
      </w:r>
    </w:p>
    <w:p w14:paraId="451F2577" w14:textId="13C12389" w:rsidR="00A81EF7" w:rsidRPr="00A81EF7" w:rsidRDefault="00A81EF7" w:rsidP="00887421">
      <w:r>
        <w:t>RNIS = Réseau Numérique à Intégration de Services.</w:t>
      </w:r>
    </w:p>
    <w:p w14:paraId="297EC235" w14:textId="77A85322" w:rsidR="00A81EF7" w:rsidRPr="00C357CE" w:rsidRDefault="00A873AF" w:rsidP="00A873AF">
      <w:pPr>
        <w:pStyle w:val="Titre2"/>
      </w:pPr>
      <w:r>
        <w:t xml:space="preserve">2. </w:t>
      </w:r>
      <w:r w:rsidR="00A81EF7" w:rsidRPr="00C357CE">
        <w:t>L’arrêt technique : fermeture définitive du RTC</w:t>
      </w:r>
    </w:p>
    <w:p w14:paraId="02B7D701" w14:textId="1786E417" w:rsidR="00A81EF7" w:rsidRDefault="00A81EF7" w:rsidP="00887421">
      <w:pPr>
        <w:pStyle w:val="Paragraphedeliste"/>
        <w:numPr>
          <w:ilvl w:val="0"/>
          <w:numId w:val="17"/>
        </w:numPr>
      </w:pPr>
      <w:r w:rsidRPr="00A873AF">
        <w:rPr>
          <w:b/>
          <w:bCs/>
        </w:rPr>
        <w:t>1</w:t>
      </w:r>
      <w:r w:rsidRPr="00A873AF">
        <w:rPr>
          <w:b/>
          <w:bCs/>
          <w:vertAlign w:val="superscript"/>
        </w:rPr>
        <w:t>er</w:t>
      </w:r>
      <w:r w:rsidRPr="00A873AF">
        <w:rPr>
          <w:b/>
          <w:bCs/>
        </w:rPr>
        <w:t xml:space="preserve"> lot de plaques :</w:t>
      </w:r>
      <w:r>
        <w:t xml:space="preserve"> annonce en 2018 </w:t>
      </w:r>
      <w:r w:rsidRPr="00A81EF7">
        <w:sym w:font="Wingdings" w:char="F0E8"/>
      </w:r>
      <w:r>
        <w:t xml:space="preserve"> fermeture en 2023 ;</w:t>
      </w:r>
    </w:p>
    <w:p w14:paraId="466F49C6" w14:textId="5015E989" w:rsidR="00A81EF7" w:rsidRDefault="00A81EF7" w:rsidP="00887421">
      <w:pPr>
        <w:pStyle w:val="Paragraphedeliste"/>
        <w:numPr>
          <w:ilvl w:val="0"/>
          <w:numId w:val="17"/>
        </w:numPr>
      </w:pPr>
      <w:r w:rsidRPr="00A873AF">
        <w:rPr>
          <w:b/>
          <w:bCs/>
        </w:rPr>
        <w:t>2</w:t>
      </w:r>
      <w:r w:rsidRPr="00A873AF">
        <w:rPr>
          <w:b/>
          <w:bCs/>
          <w:vertAlign w:val="superscript"/>
        </w:rPr>
        <w:t>nd</w:t>
      </w:r>
      <w:r w:rsidRPr="00A873AF">
        <w:rPr>
          <w:b/>
          <w:bCs/>
        </w:rPr>
        <w:t xml:space="preserve"> lot de plaques :</w:t>
      </w:r>
      <w:r>
        <w:t xml:space="preserve"> annonce en 2019 </w:t>
      </w:r>
      <w:r w:rsidRPr="00A81EF7">
        <w:sym w:font="Wingdings" w:char="F0E8"/>
      </w:r>
      <w:r>
        <w:t xml:space="preserve"> fermeture en 2024 ;</w:t>
      </w:r>
    </w:p>
    <w:p w14:paraId="179AD523" w14:textId="407E9DF0" w:rsidR="00A81EF7" w:rsidRDefault="00A81EF7" w:rsidP="00887421">
      <w:pPr>
        <w:pStyle w:val="Paragraphedeliste"/>
        <w:numPr>
          <w:ilvl w:val="0"/>
          <w:numId w:val="17"/>
        </w:numPr>
      </w:pPr>
      <w:r w:rsidRPr="00A873AF">
        <w:rPr>
          <w:b/>
          <w:bCs/>
        </w:rPr>
        <w:t>3</w:t>
      </w:r>
      <w:r w:rsidRPr="00A873AF">
        <w:rPr>
          <w:b/>
          <w:bCs/>
          <w:vertAlign w:val="superscript"/>
        </w:rPr>
        <w:t>ème</w:t>
      </w:r>
      <w:r w:rsidRPr="00A873AF">
        <w:rPr>
          <w:b/>
          <w:bCs/>
        </w:rPr>
        <w:t xml:space="preserve"> lot de plaques :</w:t>
      </w:r>
      <w:r>
        <w:t xml:space="preserve"> annonce en 2020 </w:t>
      </w:r>
      <w:r w:rsidRPr="00A81EF7">
        <w:sym w:font="Wingdings" w:char="F0E8"/>
      </w:r>
      <w:r>
        <w:t xml:space="preserve"> fermeture en 2025.</w:t>
      </w:r>
    </w:p>
    <w:p w14:paraId="547DE856" w14:textId="204F82E9" w:rsidR="00A81EF7" w:rsidRPr="00A81EF7" w:rsidRDefault="00A81EF7" w:rsidP="00887421">
      <w:r>
        <w:t>L’arrêt sera progressif sur plusieurs années et par lot de plaques, se poursuivant au-delà de 2025.</w:t>
      </w:r>
    </w:p>
    <w:p w14:paraId="7615CF14" w14:textId="4C572EA1" w:rsidR="002B741A" w:rsidRPr="002B741A" w:rsidRDefault="002B741A" w:rsidP="00887421">
      <w:r w:rsidRPr="002B741A">
        <w:t>Les plaques concernées par l’arrêt technique du RTC</w:t>
      </w:r>
    </w:p>
    <w:p w14:paraId="0EF4F736" w14:textId="6CF7CE8B" w:rsidR="002B741A" w:rsidRDefault="00C357CE" w:rsidP="00887421">
      <w:r w:rsidRPr="00C357CE">
        <w:t>Chaque année, de nouvelles plaques, correspondant à une série</w:t>
      </w:r>
      <w:r>
        <w:t xml:space="preserve"> </w:t>
      </w:r>
      <w:r w:rsidRPr="00C357CE">
        <w:t>de communes, seront dévoilées. Les clients disposeront d’un délai</w:t>
      </w:r>
      <w:r>
        <w:t xml:space="preserve"> </w:t>
      </w:r>
      <w:r w:rsidRPr="00C357CE">
        <w:t>de 5 ans pour migrer leur abonnement ou parc RTC vers une</w:t>
      </w:r>
      <w:r>
        <w:t xml:space="preserve"> </w:t>
      </w:r>
      <w:r w:rsidRPr="00C357CE">
        <w:t xml:space="preserve">solution en tout-IP. La </w:t>
      </w:r>
      <w:r w:rsidR="00A873AF">
        <w:t>Fédération Française des Télécoms (</w:t>
      </w:r>
      <w:proofErr w:type="spellStart"/>
      <w:r w:rsidRPr="00C357CE">
        <w:t>FFTélécoms</w:t>
      </w:r>
      <w:proofErr w:type="spellEnd"/>
      <w:r w:rsidR="00A873AF">
        <w:t>)</w:t>
      </w:r>
      <w:r w:rsidRPr="00C357CE">
        <w:t xml:space="preserve"> publie ci-contre une carte des</w:t>
      </w:r>
      <w:r>
        <w:t xml:space="preserve"> </w:t>
      </w:r>
      <w:r w:rsidRPr="00C357CE">
        <w:t>plaques concernées par cette migration. Ces cartes seront</w:t>
      </w:r>
      <w:r>
        <w:t xml:space="preserve"> </w:t>
      </w:r>
      <w:r w:rsidRPr="00C357CE">
        <w:t>régulièrement complétées.</w:t>
      </w:r>
    </w:p>
    <w:p w14:paraId="0F081A8A" w14:textId="7CB7006E" w:rsidR="00FB59EF" w:rsidRPr="00A873AF" w:rsidRDefault="002B198A" w:rsidP="00A873AF">
      <w:pPr>
        <w:pStyle w:val="Titre1"/>
      </w:pPr>
      <w:r w:rsidRPr="00A873AF">
        <w:rPr>
          <w:rStyle w:val="lev"/>
          <w:b/>
          <w:bCs/>
        </w:rPr>
        <w:t>Liste des plaques concernées par département :</w:t>
      </w:r>
    </w:p>
    <w:p w14:paraId="6999DA19" w14:textId="59313221" w:rsidR="00C357CE" w:rsidRPr="00887421" w:rsidRDefault="00C357CE" w:rsidP="00887421">
      <w:pPr>
        <w:pStyle w:val="Paragraphedeliste"/>
        <w:numPr>
          <w:ilvl w:val="0"/>
          <w:numId w:val="14"/>
        </w:numPr>
        <w:rPr>
          <w:rStyle w:val="lev"/>
          <w:b w:val="0"/>
          <w:bCs w:val="0"/>
          <w:spacing w:val="5"/>
        </w:rPr>
      </w:pPr>
      <w:r w:rsidRPr="00887421">
        <w:rPr>
          <w:rStyle w:val="lev"/>
          <w:spacing w:val="5"/>
        </w:rPr>
        <w:t>Aube (10) :</w:t>
      </w:r>
      <w:r w:rsidRPr="00887421">
        <w:rPr>
          <w:rStyle w:val="lev"/>
          <w:b w:val="0"/>
          <w:bCs w:val="0"/>
          <w:spacing w:val="5"/>
        </w:rPr>
        <w:t xml:space="preserve"> plaque Ouest, </w:t>
      </w:r>
      <w:hyperlink r:id="rId7" w:history="1">
        <w:r w:rsidRPr="00887421">
          <w:rPr>
            <w:rStyle w:val="Lienhypertexte"/>
            <w:color w:val="auto"/>
            <w:spacing w:val="5"/>
          </w:rPr>
          <w:t>142 communes</w:t>
        </w:r>
      </w:hyperlink>
      <w:r w:rsidRPr="00887421">
        <w:rPr>
          <w:rStyle w:val="lev"/>
          <w:b w:val="0"/>
          <w:bCs w:val="0"/>
          <w:spacing w:val="5"/>
        </w:rPr>
        <w:t>, arrêt du RTC fin 2024 ;</w:t>
      </w:r>
    </w:p>
    <w:p w14:paraId="7D0426EB" w14:textId="323CE0B1" w:rsidR="002B198A" w:rsidRPr="00887421" w:rsidRDefault="002B198A" w:rsidP="00887421">
      <w:pPr>
        <w:pStyle w:val="Paragraphedeliste"/>
        <w:numPr>
          <w:ilvl w:val="0"/>
          <w:numId w:val="14"/>
        </w:numPr>
        <w:rPr>
          <w:spacing w:val="5"/>
        </w:rPr>
      </w:pPr>
      <w:r w:rsidRPr="00887421">
        <w:rPr>
          <w:rStyle w:val="lev"/>
          <w:spacing w:val="5"/>
        </w:rPr>
        <w:t>Charente-Maritime (17) :</w:t>
      </w:r>
      <w:r w:rsidRPr="00887421">
        <w:rPr>
          <w:spacing w:val="5"/>
        </w:rPr>
        <w:t> plaque Sud, </w:t>
      </w:r>
      <w:hyperlink r:id="rId8" w:tooltip="238 communes (fichier PDF)" w:history="1">
        <w:r w:rsidRPr="00887421">
          <w:rPr>
            <w:rStyle w:val="Lienhypertexte"/>
            <w:color w:val="auto"/>
            <w:spacing w:val="5"/>
          </w:rPr>
          <w:t>238 communes</w:t>
        </w:r>
      </w:hyperlink>
      <w:r w:rsidR="00C357CE" w:rsidRPr="00887421">
        <w:rPr>
          <w:rStyle w:val="lev"/>
          <w:b w:val="0"/>
          <w:bCs w:val="0"/>
          <w:spacing w:val="5"/>
        </w:rPr>
        <w:t>, arrêt du RTC fin 2023 </w:t>
      </w:r>
      <w:r w:rsidRPr="00887421">
        <w:rPr>
          <w:spacing w:val="5"/>
        </w:rPr>
        <w:t>;</w:t>
      </w:r>
    </w:p>
    <w:p w14:paraId="6484ABD5" w14:textId="42D598B9" w:rsidR="00C357CE" w:rsidRPr="00887421" w:rsidRDefault="00C357CE" w:rsidP="00887421">
      <w:pPr>
        <w:pStyle w:val="Paragraphedeliste"/>
        <w:numPr>
          <w:ilvl w:val="0"/>
          <w:numId w:val="14"/>
        </w:numPr>
        <w:rPr>
          <w:spacing w:val="5"/>
        </w:rPr>
      </w:pPr>
      <w:r w:rsidRPr="00887421">
        <w:rPr>
          <w:rStyle w:val="lev"/>
          <w:spacing w:val="5"/>
        </w:rPr>
        <w:t>Gard (30) :</w:t>
      </w:r>
      <w:r w:rsidRPr="00887421">
        <w:rPr>
          <w:rStyle w:val="lev"/>
          <w:b w:val="0"/>
          <w:bCs w:val="0"/>
          <w:spacing w:val="5"/>
        </w:rPr>
        <w:t xml:space="preserve"> plaque </w:t>
      </w:r>
      <w:r w:rsidR="00FB59EF" w:rsidRPr="00887421">
        <w:rPr>
          <w:rStyle w:val="lev"/>
          <w:b w:val="0"/>
          <w:bCs w:val="0"/>
          <w:spacing w:val="5"/>
        </w:rPr>
        <w:t>E</w:t>
      </w:r>
      <w:r w:rsidRPr="00887421">
        <w:rPr>
          <w:rStyle w:val="lev"/>
          <w:b w:val="0"/>
          <w:bCs w:val="0"/>
          <w:spacing w:val="5"/>
        </w:rPr>
        <w:t xml:space="preserve">st, </w:t>
      </w:r>
      <w:hyperlink r:id="rId9" w:history="1">
        <w:r w:rsidR="00FB59EF" w:rsidRPr="00887421">
          <w:rPr>
            <w:rStyle w:val="Lienhypertexte"/>
            <w:color w:val="auto"/>
            <w:spacing w:val="5"/>
          </w:rPr>
          <w:t>117</w:t>
        </w:r>
        <w:r w:rsidRPr="00887421">
          <w:rPr>
            <w:rStyle w:val="Lienhypertexte"/>
            <w:color w:val="auto"/>
            <w:spacing w:val="5"/>
          </w:rPr>
          <w:t xml:space="preserve"> communes</w:t>
        </w:r>
      </w:hyperlink>
      <w:r w:rsidRPr="00887421">
        <w:rPr>
          <w:rStyle w:val="lev"/>
          <w:b w:val="0"/>
          <w:bCs w:val="0"/>
          <w:spacing w:val="5"/>
        </w:rPr>
        <w:t>, arrêt du RTC fin 2024 ;</w:t>
      </w:r>
    </w:p>
    <w:p w14:paraId="2355EFEC" w14:textId="019372B1" w:rsidR="002B198A" w:rsidRPr="00887421" w:rsidRDefault="002B198A" w:rsidP="00887421">
      <w:pPr>
        <w:pStyle w:val="Paragraphedeliste"/>
        <w:numPr>
          <w:ilvl w:val="0"/>
          <w:numId w:val="14"/>
        </w:numPr>
        <w:rPr>
          <w:spacing w:val="5"/>
        </w:rPr>
      </w:pPr>
      <w:r w:rsidRPr="00887421">
        <w:rPr>
          <w:rStyle w:val="lev"/>
          <w:spacing w:val="5"/>
        </w:rPr>
        <w:t>Haute-Garonne (31) :</w:t>
      </w:r>
      <w:r w:rsidRPr="00887421">
        <w:rPr>
          <w:spacing w:val="5"/>
        </w:rPr>
        <w:t> </w:t>
      </w:r>
      <w:r w:rsidR="00C357CE" w:rsidRPr="00887421">
        <w:rPr>
          <w:spacing w:val="5"/>
        </w:rPr>
        <w:t>p</w:t>
      </w:r>
      <w:r w:rsidRPr="00887421">
        <w:rPr>
          <w:spacing w:val="5"/>
        </w:rPr>
        <w:t>laque Sud-Est, </w:t>
      </w:r>
      <w:hyperlink r:id="rId10" w:tooltip="189 communes (fichier PDF)" w:history="1">
        <w:r w:rsidRPr="00887421">
          <w:rPr>
            <w:rStyle w:val="Lienhypertexte"/>
            <w:color w:val="auto"/>
            <w:spacing w:val="5"/>
          </w:rPr>
          <w:t>189 communes</w:t>
        </w:r>
      </w:hyperlink>
      <w:r w:rsidR="00C357CE" w:rsidRPr="00887421">
        <w:rPr>
          <w:rStyle w:val="lev"/>
          <w:b w:val="0"/>
          <w:bCs w:val="0"/>
          <w:spacing w:val="5"/>
        </w:rPr>
        <w:t>, arrêt du RTC fin 2023</w:t>
      </w:r>
      <w:r w:rsidRPr="00887421">
        <w:rPr>
          <w:spacing w:val="5"/>
        </w:rPr>
        <w:t> ;</w:t>
      </w:r>
    </w:p>
    <w:p w14:paraId="10A3A1E8" w14:textId="551FC5B4" w:rsidR="00C357CE" w:rsidRPr="00887421" w:rsidRDefault="00C357CE" w:rsidP="00887421">
      <w:pPr>
        <w:pStyle w:val="Paragraphedeliste"/>
        <w:numPr>
          <w:ilvl w:val="0"/>
          <w:numId w:val="14"/>
        </w:numPr>
        <w:rPr>
          <w:spacing w:val="5"/>
        </w:rPr>
      </w:pPr>
      <w:r w:rsidRPr="00887421">
        <w:rPr>
          <w:rStyle w:val="lev"/>
          <w:spacing w:val="5"/>
        </w:rPr>
        <w:t>Loire (42) :</w:t>
      </w:r>
      <w:r w:rsidRPr="00887421">
        <w:rPr>
          <w:rStyle w:val="lev"/>
          <w:b w:val="0"/>
          <w:bCs w:val="0"/>
          <w:spacing w:val="5"/>
        </w:rPr>
        <w:t xml:space="preserve"> plaque </w:t>
      </w:r>
      <w:r w:rsidR="00FB59EF" w:rsidRPr="00887421">
        <w:rPr>
          <w:rStyle w:val="lev"/>
          <w:b w:val="0"/>
          <w:bCs w:val="0"/>
          <w:spacing w:val="5"/>
        </w:rPr>
        <w:t>Nord</w:t>
      </w:r>
      <w:r w:rsidRPr="00887421">
        <w:rPr>
          <w:rStyle w:val="lev"/>
          <w:b w:val="0"/>
          <w:bCs w:val="0"/>
          <w:spacing w:val="5"/>
        </w:rPr>
        <w:t xml:space="preserve">, </w:t>
      </w:r>
      <w:hyperlink r:id="rId11" w:history="1">
        <w:r w:rsidR="00FB59EF" w:rsidRPr="00887421">
          <w:rPr>
            <w:rStyle w:val="Lienhypertexte"/>
            <w:color w:val="auto"/>
            <w:spacing w:val="5"/>
          </w:rPr>
          <w:t>197</w:t>
        </w:r>
        <w:r w:rsidRPr="00887421">
          <w:rPr>
            <w:rStyle w:val="Lienhypertexte"/>
            <w:color w:val="auto"/>
            <w:spacing w:val="5"/>
          </w:rPr>
          <w:t xml:space="preserve"> communes</w:t>
        </w:r>
      </w:hyperlink>
      <w:r w:rsidRPr="00887421">
        <w:rPr>
          <w:rStyle w:val="lev"/>
          <w:b w:val="0"/>
          <w:bCs w:val="0"/>
          <w:spacing w:val="5"/>
        </w:rPr>
        <w:t>, arrêt du RTC fin 2024 ;</w:t>
      </w:r>
    </w:p>
    <w:p w14:paraId="32E1EF9A" w14:textId="40DD2060" w:rsidR="002B198A" w:rsidRPr="00887421" w:rsidRDefault="002B198A" w:rsidP="00887421">
      <w:pPr>
        <w:pStyle w:val="Paragraphedeliste"/>
        <w:numPr>
          <w:ilvl w:val="0"/>
          <w:numId w:val="14"/>
        </w:numPr>
        <w:rPr>
          <w:spacing w:val="5"/>
        </w:rPr>
      </w:pPr>
      <w:r w:rsidRPr="00887421">
        <w:rPr>
          <w:rStyle w:val="lev"/>
          <w:spacing w:val="5"/>
        </w:rPr>
        <w:t>Haute-Loire (43) :</w:t>
      </w:r>
      <w:r w:rsidRPr="00887421">
        <w:rPr>
          <w:spacing w:val="5"/>
        </w:rPr>
        <w:t> Plaque Est, </w:t>
      </w:r>
      <w:hyperlink r:id="rId12" w:tooltip="157 communes (fichier PDF)" w:history="1">
        <w:r w:rsidRPr="00887421">
          <w:rPr>
            <w:rStyle w:val="Lienhypertexte"/>
            <w:color w:val="auto"/>
            <w:spacing w:val="5"/>
          </w:rPr>
          <w:t>157 communes</w:t>
        </w:r>
      </w:hyperlink>
      <w:r w:rsidR="00C357CE" w:rsidRPr="00887421">
        <w:rPr>
          <w:rStyle w:val="lev"/>
          <w:b w:val="0"/>
          <w:bCs w:val="0"/>
          <w:spacing w:val="5"/>
        </w:rPr>
        <w:t>, arrêt du RTC fin 2023</w:t>
      </w:r>
      <w:r w:rsidRPr="00887421">
        <w:rPr>
          <w:spacing w:val="5"/>
        </w:rPr>
        <w:t> ;</w:t>
      </w:r>
    </w:p>
    <w:p w14:paraId="20B1A9A2" w14:textId="7E2FDF1C" w:rsidR="002B198A" w:rsidRPr="00887421" w:rsidRDefault="002B198A" w:rsidP="00887421">
      <w:pPr>
        <w:pStyle w:val="Paragraphedeliste"/>
        <w:numPr>
          <w:ilvl w:val="0"/>
          <w:numId w:val="14"/>
        </w:numPr>
        <w:rPr>
          <w:spacing w:val="5"/>
        </w:rPr>
      </w:pPr>
      <w:r w:rsidRPr="00887421">
        <w:rPr>
          <w:rStyle w:val="lev"/>
          <w:spacing w:val="5"/>
        </w:rPr>
        <w:t>Morbihan (56) :</w:t>
      </w:r>
      <w:r w:rsidRPr="00887421">
        <w:rPr>
          <w:spacing w:val="5"/>
        </w:rPr>
        <w:t> plaque Est, </w:t>
      </w:r>
      <w:hyperlink r:id="rId13" w:tooltip="151 communes (fichier PDF)" w:history="1">
        <w:r w:rsidRPr="00887421">
          <w:rPr>
            <w:rStyle w:val="Lienhypertexte"/>
            <w:color w:val="auto"/>
            <w:spacing w:val="5"/>
          </w:rPr>
          <w:t>151 communes</w:t>
        </w:r>
      </w:hyperlink>
      <w:r w:rsidR="00C357CE" w:rsidRPr="00887421">
        <w:rPr>
          <w:rStyle w:val="lev"/>
          <w:b w:val="0"/>
          <w:bCs w:val="0"/>
          <w:spacing w:val="5"/>
        </w:rPr>
        <w:t>, arrêt du RTC fin 2023</w:t>
      </w:r>
      <w:r w:rsidRPr="00887421">
        <w:rPr>
          <w:spacing w:val="5"/>
        </w:rPr>
        <w:t> ;</w:t>
      </w:r>
    </w:p>
    <w:p w14:paraId="5AC578A7" w14:textId="6E7998CE" w:rsidR="002B198A" w:rsidRPr="00887421" w:rsidRDefault="002B198A" w:rsidP="00887421">
      <w:pPr>
        <w:pStyle w:val="Paragraphedeliste"/>
        <w:numPr>
          <w:ilvl w:val="0"/>
          <w:numId w:val="14"/>
        </w:numPr>
        <w:rPr>
          <w:spacing w:val="5"/>
        </w:rPr>
      </w:pPr>
      <w:r w:rsidRPr="00887421">
        <w:rPr>
          <w:rStyle w:val="lev"/>
          <w:spacing w:val="5"/>
        </w:rPr>
        <w:t>Nord (59) :</w:t>
      </w:r>
      <w:r w:rsidRPr="00887421">
        <w:rPr>
          <w:spacing w:val="5"/>
        </w:rPr>
        <w:t> plaque Sud, </w:t>
      </w:r>
      <w:hyperlink r:id="rId14" w:tooltip="311 communes (fichier PDF)" w:history="1">
        <w:r w:rsidRPr="00887421">
          <w:rPr>
            <w:rStyle w:val="Lienhypertexte"/>
            <w:color w:val="auto"/>
            <w:spacing w:val="5"/>
          </w:rPr>
          <w:t>311 communes</w:t>
        </w:r>
      </w:hyperlink>
      <w:r w:rsidR="00C357CE" w:rsidRPr="00887421">
        <w:rPr>
          <w:rStyle w:val="lev"/>
          <w:b w:val="0"/>
          <w:bCs w:val="0"/>
          <w:spacing w:val="5"/>
        </w:rPr>
        <w:t>, arrêt du RTC fin 2023</w:t>
      </w:r>
      <w:r w:rsidRPr="00887421">
        <w:rPr>
          <w:spacing w:val="5"/>
        </w:rPr>
        <w:t> ;</w:t>
      </w:r>
    </w:p>
    <w:p w14:paraId="49E80DAC" w14:textId="7B3E4F35" w:rsidR="00C357CE" w:rsidRPr="00887421" w:rsidRDefault="00C357CE" w:rsidP="00887421">
      <w:pPr>
        <w:pStyle w:val="Paragraphedeliste"/>
        <w:numPr>
          <w:ilvl w:val="0"/>
          <w:numId w:val="14"/>
        </w:numPr>
        <w:rPr>
          <w:rStyle w:val="lev"/>
          <w:b w:val="0"/>
          <w:bCs w:val="0"/>
          <w:spacing w:val="5"/>
        </w:rPr>
      </w:pPr>
      <w:r w:rsidRPr="00887421">
        <w:rPr>
          <w:rStyle w:val="lev"/>
          <w:spacing w:val="5"/>
        </w:rPr>
        <w:t>Oise (60) :</w:t>
      </w:r>
      <w:r w:rsidRPr="00887421">
        <w:rPr>
          <w:rStyle w:val="lev"/>
          <w:b w:val="0"/>
          <w:bCs w:val="0"/>
          <w:spacing w:val="5"/>
        </w:rPr>
        <w:t xml:space="preserve"> plaque </w:t>
      </w:r>
      <w:r w:rsidR="00FB59EF" w:rsidRPr="00887421">
        <w:rPr>
          <w:rStyle w:val="lev"/>
          <w:b w:val="0"/>
          <w:bCs w:val="0"/>
          <w:spacing w:val="5"/>
        </w:rPr>
        <w:t>E</w:t>
      </w:r>
      <w:r w:rsidRPr="00887421">
        <w:rPr>
          <w:rStyle w:val="lev"/>
          <w:b w:val="0"/>
          <w:bCs w:val="0"/>
          <w:spacing w:val="5"/>
        </w:rPr>
        <w:t xml:space="preserve">st, </w:t>
      </w:r>
      <w:hyperlink r:id="rId15" w:history="1">
        <w:r w:rsidR="00FB59EF" w:rsidRPr="00887421">
          <w:rPr>
            <w:rStyle w:val="Lienhypertexte"/>
            <w:color w:val="auto"/>
            <w:spacing w:val="5"/>
          </w:rPr>
          <w:t>303</w:t>
        </w:r>
        <w:r w:rsidRPr="00887421">
          <w:rPr>
            <w:rStyle w:val="Lienhypertexte"/>
            <w:color w:val="auto"/>
            <w:spacing w:val="5"/>
          </w:rPr>
          <w:t xml:space="preserve"> communes</w:t>
        </w:r>
      </w:hyperlink>
      <w:r w:rsidRPr="00887421">
        <w:rPr>
          <w:rStyle w:val="lev"/>
          <w:b w:val="0"/>
          <w:bCs w:val="0"/>
          <w:spacing w:val="5"/>
        </w:rPr>
        <w:t>, arrêt du RTC fin 2024 ;</w:t>
      </w:r>
    </w:p>
    <w:p w14:paraId="4F3D293B" w14:textId="13345BDB" w:rsidR="00C357CE" w:rsidRPr="00887421" w:rsidRDefault="00C357CE" w:rsidP="00887421">
      <w:pPr>
        <w:pStyle w:val="Paragraphedeliste"/>
        <w:numPr>
          <w:ilvl w:val="0"/>
          <w:numId w:val="14"/>
        </w:numPr>
        <w:rPr>
          <w:rStyle w:val="lev"/>
          <w:b w:val="0"/>
          <w:bCs w:val="0"/>
          <w:spacing w:val="5"/>
        </w:rPr>
      </w:pPr>
      <w:r w:rsidRPr="00887421">
        <w:rPr>
          <w:rStyle w:val="lev"/>
          <w:spacing w:val="5"/>
        </w:rPr>
        <w:t>Puy-de-Dôme (63) :</w:t>
      </w:r>
      <w:r w:rsidRPr="00887421">
        <w:rPr>
          <w:rStyle w:val="lev"/>
          <w:b w:val="0"/>
          <w:bCs w:val="0"/>
          <w:spacing w:val="5"/>
        </w:rPr>
        <w:t xml:space="preserve"> plaque </w:t>
      </w:r>
      <w:r w:rsidR="00FB59EF" w:rsidRPr="00887421">
        <w:rPr>
          <w:rStyle w:val="lev"/>
          <w:b w:val="0"/>
          <w:bCs w:val="0"/>
          <w:spacing w:val="5"/>
        </w:rPr>
        <w:t>Es</w:t>
      </w:r>
      <w:r w:rsidRPr="00887421">
        <w:rPr>
          <w:rStyle w:val="lev"/>
          <w:b w:val="0"/>
          <w:bCs w:val="0"/>
          <w:spacing w:val="5"/>
        </w:rPr>
        <w:t xml:space="preserve">t, </w:t>
      </w:r>
      <w:hyperlink r:id="rId16" w:history="1">
        <w:r w:rsidR="00FB59EF" w:rsidRPr="00887421">
          <w:rPr>
            <w:rStyle w:val="Lienhypertexte"/>
            <w:color w:val="auto"/>
            <w:spacing w:val="5"/>
          </w:rPr>
          <w:t>212</w:t>
        </w:r>
        <w:r w:rsidRPr="00887421">
          <w:rPr>
            <w:rStyle w:val="Lienhypertexte"/>
            <w:color w:val="auto"/>
            <w:spacing w:val="5"/>
          </w:rPr>
          <w:t xml:space="preserve"> communes</w:t>
        </w:r>
      </w:hyperlink>
      <w:r w:rsidRPr="00887421">
        <w:rPr>
          <w:rStyle w:val="lev"/>
          <w:b w:val="0"/>
          <w:bCs w:val="0"/>
          <w:spacing w:val="5"/>
        </w:rPr>
        <w:t>, arrêt du RTC fin 2024 ;</w:t>
      </w:r>
    </w:p>
    <w:p w14:paraId="5E121ACD" w14:textId="209F58BE" w:rsidR="00C357CE" w:rsidRPr="00887421" w:rsidRDefault="00C357CE" w:rsidP="00887421">
      <w:pPr>
        <w:pStyle w:val="Paragraphedeliste"/>
        <w:numPr>
          <w:ilvl w:val="0"/>
          <w:numId w:val="14"/>
        </w:numPr>
        <w:rPr>
          <w:spacing w:val="5"/>
        </w:rPr>
      </w:pPr>
      <w:r w:rsidRPr="00887421">
        <w:rPr>
          <w:rStyle w:val="lev"/>
          <w:spacing w:val="5"/>
        </w:rPr>
        <w:t>Haut-Rhin (68) :</w:t>
      </w:r>
      <w:r w:rsidRPr="00887421">
        <w:rPr>
          <w:rStyle w:val="lev"/>
          <w:b w:val="0"/>
          <w:bCs w:val="0"/>
          <w:spacing w:val="5"/>
        </w:rPr>
        <w:t xml:space="preserve"> plaque </w:t>
      </w:r>
      <w:r w:rsidR="00FB59EF" w:rsidRPr="00887421">
        <w:rPr>
          <w:rStyle w:val="lev"/>
          <w:b w:val="0"/>
          <w:bCs w:val="0"/>
          <w:spacing w:val="5"/>
        </w:rPr>
        <w:t>Nord</w:t>
      </w:r>
      <w:r w:rsidRPr="00887421">
        <w:rPr>
          <w:rStyle w:val="lev"/>
          <w:b w:val="0"/>
          <w:bCs w:val="0"/>
          <w:spacing w:val="5"/>
        </w:rPr>
        <w:t xml:space="preserve">, </w:t>
      </w:r>
      <w:hyperlink r:id="rId17" w:history="1">
        <w:r w:rsidR="00FB59EF" w:rsidRPr="00887421">
          <w:rPr>
            <w:rStyle w:val="Lienhypertexte"/>
            <w:color w:val="auto"/>
            <w:spacing w:val="5"/>
          </w:rPr>
          <w:t>115</w:t>
        </w:r>
        <w:r w:rsidRPr="00887421">
          <w:rPr>
            <w:rStyle w:val="Lienhypertexte"/>
            <w:color w:val="auto"/>
            <w:spacing w:val="5"/>
          </w:rPr>
          <w:t xml:space="preserve"> communes</w:t>
        </w:r>
      </w:hyperlink>
      <w:r w:rsidRPr="00887421">
        <w:rPr>
          <w:rStyle w:val="lev"/>
          <w:b w:val="0"/>
          <w:bCs w:val="0"/>
          <w:spacing w:val="5"/>
        </w:rPr>
        <w:t>, arrêt du RTC fin 2024 ;</w:t>
      </w:r>
    </w:p>
    <w:p w14:paraId="64B27F79" w14:textId="13F540BA" w:rsidR="002B198A" w:rsidRPr="00887421" w:rsidRDefault="002B198A" w:rsidP="00887421">
      <w:pPr>
        <w:pStyle w:val="Paragraphedeliste"/>
        <w:numPr>
          <w:ilvl w:val="0"/>
          <w:numId w:val="14"/>
        </w:numPr>
        <w:rPr>
          <w:spacing w:val="5"/>
        </w:rPr>
      </w:pPr>
      <w:r w:rsidRPr="00887421">
        <w:rPr>
          <w:rStyle w:val="lev"/>
          <w:spacing w:val="5"/>
        </w:rPr>
        <w:t>Seine-et-Marne (77) :</w:t>
      </w:r>
      <w:r w:rsidRPr="00887421">
        <w:rPr>
          <w:spacing w:val="5"/>
        </w:rPr>
        <w:t> plaque Sud, </w:t>
      </w:r>
      <w:hyperlink r:id="rId18" w:tooltip="112 communes (fichier PDF)" w:history="1">
        <w:r w:rsidRPr="00887421">
          <w:rPr>
            <w:rStyle w:val="Lienhypertexte"/>
            <w:color w:val="auto"/>
            <w:spacing w:val="5"/>
          </w:rPr>
          <w:t>112 communes</w:t>
        </w:r>
      </w:hyperlink>
      <w:r w:rsidR="00C357CE" w:rsidRPr="00887421">
        <w:rPr>
          <w:rStyle w:val="lev"/>
          <w:b w:val="0"/>
          <w:bCs w:val="0"/>
          <w:spacing w:val="5"/>
        </w:rPr>
        <w:t>, arrêt du RTC fin 2023</w:t>
      </w:r>
      <w:r w:rsidRPr="00887421">
        <w:rPr>
          <w:spacing w:val="5"/>
        </w:rPr>
        <w:t> ;</w:t>
      </w:r>
    </w:p>
    <w:p w14:paraId="42C0C901" w14:textId="622C74BA" w:rsidR="00C357CE" w:rsidRPr="00887421" w:rsidRDefault="00C357CE" w:rsidP="00887421">
      <w:pPr>
        <w:pStyle w:val="Paragraphedeliste"/>
        <w:numPr>
          <w:ilvl w:val="0"/>
          <w:numId w:val="14"/>
        </w:numPr>
        <w:rPr>
          <w:spacing w:val="5"/>
        </w:rPr>
      </w:pPr>
      <w:r w:rsidRPr="00887421">
        <w:rPr>
          <w:rStyle w:val="lev"/>
          <w:spacing w:val="5"/>
        </w:rPr>
        <w:t>Vaucluse (84) :</w:t>
      </w:r>
      <w:r w:rsidRPr="00887421">
        <w:rPr>
          <w:rStyle w:val="lev"/>
          <w:b w:val="0"/>
          <w:bCs w:val="0"/>
          <w:spacing w:val="5"/>
        </w:rPr>
        <w:t xml:space="preserve"> plaque </w:t>
      </w:r>
      <w:r w:rsidR="00FB59EF" w:rsidRPr="00887421">
        <w:rPr>
          <w:rStyle w:val="lev"/>
          <w:b w:val="0"/>
          <w:bCs w:val="0"/>
          <w:spacing w:val="5"/>
        </w:rPr>
        <w:t>Nord</w:t>
      </w:r>
      <w:r w:rsidRPr="00887421">
        <w:rPr>
          <w:rStyle w:val="lev"/>
          <w:b w:val="0"/>
          <w:bCs w:val="0"/>
          <w:spacing w:val="5"/>
        </w:rPr>
        <w:t xml:space="preserve">, </w:t>
      </w:r>
      <w:hyperlink r:id="rId19" w:history="1">
        <w:r w:rsidR="00FB59EF" w:rsidRPr="00887421">
          <w:rPr>
            <w:rStyle w:val="Lienhypertexte"/>
            <w:color w:val="auto"/>
            <w:spacing w:val="5"/>
          </w:rPr>
          <w:t>81</w:t>
        </w:r>
        <w:r w:rsidRPr="00887421">
          <w:rPr>
            <w:rStyle w:val="Lienhypertexte"/>
            <w:color w:val="auto"/>
            <w:spacing w:val="5"/>
          </w:rPr>
          <w:t xml:space="preserve"> communes</w:t>
        </w:r>
      </w:hyperlink>
      <w:r w:rsidRPr="00887421">
        <w:rPr>
          <w:rStyle w:val="lev"/>
          <w:b w:val="0"/>
          <w:bCs w:val="0"/>
          <w:spacing w:val="5"/>
        </w:rPr>
        <w:t>, arrêt du RTC fin 2024 ;</w:t>
      </w:r>
    </w:p>
    <w:p w14:paraId="2ED138DF" w14:textId="0DC01D87" w:rsidR="002B198A" w:rsidRPr="00887421" w:rsidRDefault="002B198A" w:rsidP="00887421">
      <w:pPr>
        <w:pStyle w:val="Paragraphedeliste"/>
        <w:numPr>
          <w:ilvl w:val="0"/>
          <w:numId w:val="14"/>
        </w:numPr>
        <w:rPr>
          <w:spacing w:val="5"/>
        </w:rPr>
      </w:pPr>
      <w:r w:rsidRPr="00887421">
        <w:rPr>
          <w:rStyle w:val="lev"/>
          <w:spacing w:val="5"/>
        </w:rPr>
        <w:t>Vendée (85) :</w:t>
      </w:r>
      <w:r w:rsidRPr="00887421">
        <w:rPr>
          <w:spacing w:val="5"/>
        </w:rPr>
        <w:t> plaque Ouest, </w:t>
      </w:r>
      <w:hyperlink r:id="rId20" w:tooltip="79 communes (fichier PDF)" w:history="1">
        <w:r w:rsidRPr="00887421">
          <w:rPr>
            <w:rStyle w:val="Lienhypertexte"/>
            <w:color w:val="auto"/>
            <w:spacing w:val="5"/>
          </w:rPr>
          <w:t>79 communes</w:t>
        </w:r>
      </w:hyperlink>
      <w:r w:rsidR="00C357CE" w:rsidRPr="00887421">
        <w:rPr>
          <w:rStyle w:val="lev"/>
          <w:b w:val="0"/>
          <w:bCs w:val="0"/>
          <w:spacing w:val="5"/>
        </w:rPr>
        <w:t>, arrêt du RTC fin 2023</w:t>
      </w:r>
      <w:r w:rsidR="00FB59EF" w:rsidRPr="00887421">
        <w:rPr>
          <w:spacing w:val="5"/>
        </w:rPr>
        <w:t> ;</w:t>
      </w:r>
    </w:p>
    <w:p w14:paraId="11C4BFBE" w14:textId="5D3D3017" w:rsidR="00C357CE" w:rsidRPr="00887421" w:rsidRDefault="00C357CE" w:rsidP="00887421">
      <w:pPr>
        <w:pStyle w:val="Paragraphedeliste"/>
        <w:numPr>
          <w:ilvl w:val="0"/>
          <w:numId w:val="14"/>
        </w:numPr>
        <w:rPr>
          <w:spacing w:val="5"/>
        </w:rPr>
      </w:pPr>
      <w:r w:rsidRPr="00887421">
        <w:rPr>
          <w:rStyle w:val="lev"/>
          <w:spacing w:val="5"/>
        </w:rPr>
        <w:t>Hauts-de-Seine (92) :</w:t>
      </w:r>
      <w:r w:rsidRPr="00887421">
        <w:rPr>
          <w:rStyle w:val="lev"/>
          <w:b w:val="0"/>
          <w:bCs w:val="0"/>
          <w:spacing w:val="5"/>
        </w:rPr>
        <w:t xml:space="preserve"> plaque Sud, </w:t>
      </w:r>
      <w:hyperlink r:id="rId21" w:history="1">
        <w:r w:rsidRPr="00887421">
          <w:rPr>
            <w:rStyle w:val="Lienhypertexte"/>
            <w:color w:val="auto"/>
            <w:spacing w:val="5"/>
          </w:rPr>
          <w:t>11 communes</w:t>
        </w:r>
      </w:hyperlink>
      <w:r w:rsidRPr="00887421">
        <w:rPr>
          <w:rStyle w:val="lev"/>
          <w:b w:val="0"/>
          <w:bCs w:val="0"/>
          <w:spacing w:val="5"/>
        </w:rPr>
        <w:t>, arrêt du RTC fin 2024</w:t>
      </w:r>
      <w:r w:rsidR="00FB59EF" w:rsidRPr="00887421">
        <w:rPr>
          <w:rStyle w:val="lev"/>
          <w:b w:val="0"/>
          <w:bCs w:val="0"/>
          <w:spacing w:val="5"/>
        </w:rPr>
        <w:t>.</w:t>
      </w:r>
    </w:p>
    <w:p w14:paraId="44335E67" w14:textId="7E75F128" w:rsidR="00C357CE" w:rsidRPr="002B198A" w:rsidRDefault="00C357CE" w:rsidP="00887421">
      <w:r>
        <w:t xml:space="preserve">Plus d’informations : </w:t>
      </w:r>
      <w:hyperlink r:id="rId22" w:history="1">
        <w:r w:rsidRPr="000D0745">
          <w:rPr>
            <w:rStyle w:val="Lienhypertexte"/>
            <w:spacing w:val="5"/>
          </w:rPr>
          <w:t>http://bit.ly/FinRTCFFT2019</w:t>
        </w:r>
      </w:hyperlink>
      <w:r w:rsidR="00A873AF" w:rsidRPr="00A873AF">
        <w:rPr>
          <w:rStyle w:val="Lienhypertexte"/>
          <w:spacing w:val="5"/>
          <w:u w:val="none"/>
        </w:rPr>
        <w:t>.</w:t>
      </w:r>
    </w:p>
    <w:p w14:paraId="66BC9A19" w14:textId="0DB174CF" w:rsidR="002B741A" w:rsidRPr="002B741A" w:rsidRDefault="002B741A" w:rsidP="00A873AF">
      <w:pPr>
        <w:pStyle w:val="Titre1"/>
      </w:pPr>
      <w:r w:rsidRPr="002B741A">
        <w:t>Expérimentation en cours sur l’arrêt de commercialisation et technique du RTC</w:t>
      </w:r>
      <w:r w:rsidR="00A873AF">
        <w:t>.</w:t>
      </w:r>
    </w:p>
    <w:p w14:paraId="47815CD0" w14:textId="77777777" w:rsidR="00A873AF" w:rsidRDefault="002B741A" w:rsidP="00A873AF">
      <w:pPr>
        <w:pStyle w:val="Titre2"/>
      </w:pPr>
      <w:r w:rsidRPr="002B741A">
        <w:t xml:space="preserve">À quoi servent-elles ? </w:t>
      </w:r>
    </w:p>
    <w:p w14:paraId="4A0AE879" w14:textId="77777777" w:rsidR="00A873AF" w:rsidRDefault="002B741A" w:rsidP="00887421">
      <w:r w:rsidRPr="002B741A">
        <w:t xml:space="preserve">Elles servent à tester en avance de phase et à petite échelle l’arrêt de la commercialisation et l’arrêt technique des lignes RTC. </w:t>
      </w:r>
    </w:p>
    <w:p w14:paraId="5CFB4472" w14:textId="77777777" w:rsidR="00A873AF" w:rsidRDefault="002B741A" w:rsidP="00A873AF">
      <w:pPr>
        <w:pStyle w:val="Titre2"/>
      </w:pPr>
      <w:r w:rsidRPr="002B741A">
        <w:t>L’arrêt de la commercialisation dans le Sud Finistère</w:t>
      </w:r>
      <w:r w:rsidR="00A873AF">
        <w:t>.</w:t>
      </w:r>
    </w:p>
    <w:p w14:paraId="6C7095DC" w14:textId="7FF7B582" w:rsidR="002B741A" w:rsidRPr="002B741A" w:rsidRDefault="002B741A" w:rsidP="00887421">
      <w:r w:rsidRPr="002B741A">
        <w:t>14 communes ont été choisies en fonction de critères techniques et de représentativité des parcs clients, qu’ils soient grand public ou entreprises. Ces 14 communes sont : Bénodet, Clohars-Fouesnant, Concarneau, Elliant, Ergué-Gabéric, Fouesnant, Gouesnach, La Forêt-Fouesnant, Melgven, Pleuven, Rosporden, Saint-</w:t>
      </w:r>
      <w:proofErr w:type="spellStart"/>
      <w:r w:rsidRPr="002B741A">
        <w:t>Evarzec</w:t>
      </w:r>
      <w:proofErr w:type="spellEnd"/>
      <w:r w:rsidRPr="002B741A">
        <w:t xml:space="preserve">, </w:t>
      </w:r>
      <w:proofErr w:type="spellStart"/>
      <w:r w:rsidRPr="002B741A">
        <w:t>Saint-Yvi</w:t>
      </w:r>
      <w:proofErr w:type="spellEnd"/>
      <w:r w:rsidRPr="002B741A">
        <w:t xml:space="preserve"> et Tourch.</w:t>
      </w:r>
    </w:p>
    <w:p w14:paraId="263A3749" w14:textId="77777777" w:rsidR="00A873AF" w:rsidRPr="00A873AF" w:rsidRDefault="002B741A" w:rsidP="00887421">
      <w:pPr>
        <w:rPr>
          <w:b/>
          <w:bCs/>
        </w:rPr>
      </w:pPr>
      <w:r w:rsidRPr="00A873AF">
        <w:rPr>
          <w:b/>
          <w:bCs/>
        </w:rPr>
        <w:t>L’objectif est d'obtenir une vision globale des incidences que pourraient engendrer la fin du RTC sur l'ensemble des cas d'usages clients.</w:t>
      </w:r>
    </w:p>
    <w:p w14:paraId="3631FE87" w14:textId="2267B33A" w:rsidR="002B741A" w:rsidRPr="002B741A" w:rsidRDefault="002B741A" w:rsidP="00887421">
      <w:r w:rsidRPr="002B741A">
        <w:t>Ainsi, depuis le 15 février 2018, il n’est plus possible de souscrire à un nouvel abonnement RTC dans cette zone. L’arrêt de commercialisation des nouvelles lignes numériques (RNIS) a</w:t>
      </w:r>
      <w:r w:rsidR="00FB59EF">
        <w:t xml:space="preserve"> eu</w:t>
      </w:r>
      <w:r w:rsidRPr="002B741A">
        <w:t xml:space="preserve"> lieu le 15 février 2019. Cela permettra également de tester les processus de transition ainsi que les offres de téléphonie sur IP.</w:t>
      </w:r>
    </w:p>
    <w:p w14:paraId="43175491" w14:textId="77777777" w:rsidR="00A873AF" w:rsidRDefault="002B741A" w:rsidP="00A873AF">
      <w:pPr>
        <w:pStyle w:val="Titre2"/>
      </w:pPr>
      <w:r w:rsidRPr="002B741A">
        <w:t xml:space="preserve">L’arrêt technique dans </w:t>
      </w:r>
      <w:proofErr w:type="gramStart"/>
      <w:r w:rsidRPr="002B741A">
        <w:t>plusieurs communes tests</w:t>
      </w:r>
      <w:proofErr w:type="gramEnd"/>
      <w:r w:rsidRPr="002B741A">
        <w:t xml:space="preserve">. </w:t>
      </w:r>
    </w:p>
    <w:p w14:paraId="1A7ACADD" w14:textId="71142566" w:rsidR="00FB59EF" w:rsidRPr="00FB59EF" w:rsidRDefault="002B741A" w:rsidP="00887421">
      <w:r w:rsidRPr="002B741A">
        <w:t xml:space="preserve">Une expérimentation de l’arrêt technique du RTC pour les lignes en parc aura lieu en 2021. Sont concernées, dans le Sud Finistère, les communes de Concarneau, Elliant, Melgven, Rosporden, </w:t>
      </w:r>
      <w:proofErr w:type="spellStart"/>
      <w:r w:rsidRPr="002B741A">
        <w:t>Saint-Yvi</w:t>
      </w:r>
      <w:proofErr w:type="spellEnd"/>
      <w:r w:rsidRPr="002B741A">
        <w:t xml:space="preserve"> et Tourch et dans le Val d’Oise, la commune d’Osny.</w:t>
      </w:r>
    </w:p>
    <w:p w14:paraId="2B55813F" w14:textId="44EEDC00" w:rsidR="002B741A" w:rsidRPr="002B741A" w:rsidRDefault="002B741A" w:rsidP="00A873AF">
      <w:pPr>
        <w:pStyle w:val="Titre1"/>
      </w:pPr>
      <w:r w:rsidRPr="002B741A">
        <w:lastRenderedPageBreak/>
        <w:t>Les réponses aux questions que vous vous posez !</w:t>
      </w:r>
    </w:p>
    <w:p w14:paraId="0A4C09D5" w14:textId="77777777" w:rsidR="002B741A" w:rsidRDefault="002B741A" w:rsidP="00A873AF">
      <w:pPr>
        <w:pStyle w:val="Titre2"/>
      </w:pPr>
      <w:r>
        <w:t xml:space="preserve">1. </w:t>
      </w:r>
      <w:r w:rsidRPr="002B741A">
        <w:t>Pourquoi la date du 15 novembre 2018 est-elle importante ?</w:t>
      </w:r>
    </w:p>
    <w:p w14:paraId="2221EFD8" w14:textId="77777777" w:rsidR="002B741A" w:rsidRPr="002B741A" w:rsidRDefault="002B741A" w:rsidP="00887421">
      <w:r w:rsidRPr="002B741A">
        <w:t>Depuis le 15 novembre 2018, il n'est plus possible de souscrire à un nouvel abonnement RTC sur l’ensemble du territoire métropolitain.</w:t>
      </w:r>
    </w:p>
    <w:p w14:paraId="0AFB058B" w14:textId="23F6E3A5" w:rsidR="002B741A" w:rsidRDefault="002B741A" w:rsidP="00A873AF">
      <w:pPr>
        <w:pStyle w:val="Titre2"/>
      </w:pPr>
      <w:r>
        <w:t xml:space="preserve">2. </w:t>
      </w:r>
      <w:r w:rsidRPr="002B741A">
        <w:t>A</w:t>
      </w:r>
      <w:r w:rsidR="00FB59EF">
        <w:t>près le</w:t>
      </w:r>
      <w:r w:rsidRPr="002B741A">
        <w:t xml:space="preserve"> 15 novembre 2018, j</w:t>
      </w:r>
      <w:r w:rsidR="00FB59EF">
        <w:t xml:space="preserve">e suis </w:t>
      </w:r>
      <w:r w:rsidRPr="002B741A">
        <w:t>abonné à un service de téléphonie sur RTC. Qu</w:t>
      </w:r>
      <w:r w:rsidR="00FB59EF">
        <w:t xml:space="preserve">’en est-il </w:t>
      </w:r>
      <w:r w:rsidRPr="002B741A">
        <w:t>?</w:t>
      </w:r>
    </w:p>
    <w:p w14:paraId="5B105154" w14:textId="45B08CD6" w:rsidR="002B741A" w:rsidRDefault="00FB59EF" w:rsidP="00887421">
      <w:r w:rsidRPr="00FB59EF">
        <w:t>Les abonnements existants ne sont pas concernés</w:t>
      </w:r>
      <w:r>
        <w:t xml:space="preserve"> </w:t>
      </w:r>
      <w:r w:rsidRPr="00FB59EF">
        <w:t>par l’arrêt de la commercialisation des lignes RTC</w:t>
      </w:r>
      <w:r>
        <w:t xml:space="preserve"> </w:t>
      </w:r>
      <w:r w:rsidRPr="00FB59EF">
        <w:t>intervenu le 15 novembre 2018. Cependant, si vous</w:t>
      </w:r>
      <w:r>
        <w:t xml:space="preserve"> </w:t>
      </w:r>
      <w:r w:rsidRPr="00FB59EF">
        <w:t>habitez par exemple une commune se trouvant sur</w:t>
      </w:r>
      <w:r>
        <w:t xml:space="preserve"> </w:t>
      </w:r>
      <w:r w:rsidRPr="00FB59EF">
        <w:t>une plaque annoncée par Orange au mois d’octobre</w:t>
      </w:r>
      <w:r>
        <w:t xml:space="preserve"> </w:t>
      </w:r>
      <w:r w:rsidRPr="00FB59EF">
        <w:t>2019, vous aurez 5 ans à compter de cette annonce</w:t>
      </w:r>
      <w:r>
        <w:t xml:space="preserve"> </w:t>
      </w:r>
      <w:r w:rsidRPr="00FB59EF">
        <w:t>pour préparer votre transition vers une technologie</w:t>
      </w:r>
      <w:r>
        <w:t xml:space="preserve"> </w:t>
      </w:r>
      <w:r w:rsidRPr="00FB59EF">
        <w:t>IP. Vous devrez avoir préparé votre transition pour</w:t>
      </w:r>
      <w:r>
        <w:t xml:space="preserve"> </w:t>
      </w:r>
      <w:r w:rsidRPr="00FB59EF">
        <w:t>le 15 octobre 2024.</w:t>
      </w:r>
      <w:r w:rsidR="002B741A" w:rsidRPr="002B741A">
        <w:t xml:space="preserve"> Pour cela, les opérateurs se tiennent disponibles pour vous orienter et répondre à vos interrogations.</w:t>
      </w:r>
    </w:p>
    <w:p w14:paraId="1C0CE753" w14:textId="77777777" w:rsidR="002B741A" w:rsidRDefault="002B741A" w:rsidP="00A873AF">
      <w:pPr>
        <w:pStyle w:val="Titre2"/>
      </w:pPr>
      <w:r>
        <w:t xml:space="preserve">3. </w:t>
      </w:r>
      <w:r w:rsidRPr="002B741A">
        <w:t>Le tout-IP sera-t-il aussi performant que le RTC ?</w:t>
      </w:r>
    </w:p>
    <w:p w14:paraId="765B0D49" w14:textId="2598D019" w:rsidR="00FB59EF" w:rsidRDefault="002B741A" w:rsidP="00887421">
      <w:r w:rsidRPr="002B741A">
        <w:t xml:space="preserve">Oui. Les études de l’observatoire des « </w:t>
      </w:r>
      <w:hyperlink r:id="rId23" w:tgtFrame="_blank" w:history="1">
        <w:r w:rsidRPr="002B741A">
          <w:rPr>
            <w:color w:val="0000FF"/>
            <w:u w:val="single"/>
          </w:rPr>
          <w:t>Indicateurs de qualité du service de téléphonie fixe</w:t>
        </w:r>
      </w:hyperlink>
      <w:r w:rsidRPr="002B741A">
        <w:t xml:space="preserve"> » de l’ARCEP, régulateur des télécoms, permettent d’établir que la qualité du service téléphonique en tout-IP est équivalente ou supérieure à celle du service téléphonique sur le RTC, tant en ce qui concerne le taux de réussite des appels que pour la qualité de la voix.</w:t>
      </w:r>
    </w:p>
    <w:p w14:paraId="13D48BC9" w14:textId="77777777" w:rsidR="002B741A" w:rsidRPr="00A873AF" w:rsidRDefault="002B741A" w:rsidP="00A873AF">
      <w:pPr>
        <w:pStyle w:val="Titre2"/>
      </w:pPr>
      <w:r w:rsidRPr="00A873AF">
        <w:t>4. Devrais-je souscrire à un abonnement internet afin d’obtenir un service de téléphonie fixe ?</w:t>
      </w:r>
    </w:p>
    <w:p w14:paraId="5C035158" w14:textId="77777777" w:rsidR="002B741A" w:rsidRPr="002B741A" w:rsidRDefault="002B741A" w:rsidP="00887421">
      <w:r w:rsidRPr="002B741A">
        <w:t>Non. Les opérateurs le souhaitant proposeront des offres identiques à l’offre RTC basique. Une box devra simplement être installée entre votre combiné téléphonique et votre prise téléphonique murale.</w:t>
      </w:r>
    </w:p>
    <w:p w14:paraId="06548712" w14:textId="77777777" w:rsidR="002B741A" w:rsidRDefault="002B741A" w:rsidP="00A873AF">
      <w:pPr>
        <w:pStyle w:val="Titre2"/>
      </w:pPr>
      <w:r>
        <w:t xml:space="preserve">5. </w:t>
      </w:r>
      <w:r w:rsidRPr="002B741A">
        <w:t>Que se passera-t-il en cas de coupure électrique ?</w:t>
      </w:r>
    </w:p>
    <w:p w14:paraId="73CE78CE" w14:textId="397BA0D2" w:rsidR="00413C02" w:rsidRDefault="002B741A" w:rsidP="00887421">
      <w:r w:rsidRPr="002B741A">
        <w:t xml:space="preserve">Il est à noter que parmi les utilisateurs « grand public » d’une ligne téléphonique RTC, </w:t>
      </w:r>
      <w:hyperlink r:id="rId24" w:tgtFrame="_blank" w:history="1">
        <w:r w:rsidRPr="002B741A">
          <w:rPr>
            <w:color w:val="0000FF"/>
            <w:u w:val="single"/>
          </w:rPr>
          <w:t>plus de 75%</w:t>
        </w:r>
      </w:hyperlink>
      <w:r w:rsidRPr="002B741A">
        <w:t xml:space="preserve"> sont équipés d’un téléphone branché sur une prise électrique. Aujourd’hui une coupure d’électricité prive déjà ces utilisateurs de leur ligne téléphonique. Si les réseaux de nouvelle génération ne permettent pas actuellement une télé-alimentation du terminal, il reviendra à chaque opérateur de déterminer quelle solution il souhaite éventuellement proposer à ses clients pour répondre à cette problématique (batterie, onduleur…).</w:t>
      </w:r>
    </w:p>
    <w:p w14:paraId="56D574F9" w14:textId="51A147EB" w:rsidR="00A873AF" w:rsidRDefault="00A873AF" w:rsidP="00A873AF">
      <w:pPr>
        <w:pStyle w:val="Titre1"/>
      </w:pPr>
      <w:r>
        <w:t>Dernière page.</w:t>
      </w:r>
    </w:p>
    <w:p w14:paraId="6A8065DB" w14:textId="717CEDC2" w:rsidR="00A873AF" w:rsidRDefault="00A873AF" w:rsidP="00887421">
      <w:r>
        <w:t xml:space="preserve">Notre site internet : </w:t>
      </w:r>
      <w:hyperlink r:id="rId25" w:history="1">
        <w:r w:rsidRPr="00927CA0">
          <w:rPr>
            <w:rStyle w:val="Lienhypertexte"/>
          </w:rPr>
          <w:t>www.fftelecoms.org</w:t>
        </w:r>
      </w:hyperlink>
      <w:r>
        <w:t>.</w:t>
      </w:r>
    </w:p>
    <w:p w14:paraId="0B9D09F0" w14:textId="0ADD817E" w:rsidR="00A873AF" w:rsidRPr="00E201C2" w:rsidRDefault="00A873AF" w:rsidP="00887421">
      <w:pPr>
        <w:rPr>
          <w:b/>
          <w:bCs/>
        </w:rPr>
      </w:pPr>
      <w:proofErr w:type="spellStart"/>
      <w:r w:rsidRPr="00E201C2">
        <w:rPr>
          <w:b/>
          <w:bCs/>
        </w:rPr>
        <w:t>Se</w:t>
      </w:r>
      <w:proofErr w:type="spellEnd"/>
      <w:r w:rsidRPr="00E201C2">
        <w:rPr>
          <w:b/>
          <w:bCs/>
        </w:rPr>
        <w:t xml:space="preserve"> préparer à l’arrêt du RTC vers le tout-IP.</w:t>
      </w:r>
    </w:p>
    <w:p w14:paraId="6EBD70C0" w14:textId="1B3434D8" w:rsidR="00A873AF" w:rsidRPr="00E201C2" w:rsidRDefault="00A873AF" w:rsidP="00887421">
      <w:pPr>
        <w:rPr>
          <w:b/>
          <w:bCs/>
        </w:rPr>
      </w:pPr>
      <w:r w:rsidRPr="00E201C2">
        <w:rPr>
          <w:b/>
          <w:bCs/>
        </w:rPr>
        <w:t>Pour nous contacter :</w:t>
      </w:r>
    </w:p>
    <w:p w14:paraId="3CDBF2CC" w14:textId="382A9438" w:rsidR="00A873AF" w:rsidRDefault="00A873AF" w:rsidP="00A873AF">
      <w:pPr>
        <w:pStyle w:val="Paragraphedeliste"/>
        <w:numPr>
          <w:ilvl w:val="0"/>
          <w:numId w:val="21"/>
        </w:numPr>
      </w:pPr>
      <w:r>
        <w:t>Fédération Française des Télécoms ;</w:t>
      </w:r>
    </w:p>
    <w:p w14:paraId="5485046E" w14:textId="48E0003E" w:rsidR="00A873AF" w:rsidRDefault="00A873AF" w:rsidP="00A873AF">
      <w:pPr>
        <w:pStyle w:val="Paragraphedeliste"/>
        <w:numPr>
          <w:ilvl w:val="0"/>
          <w:numId w:val="21"/>
        </w:numPr>
      </w:pPr>
      <w:hyperlink r:id="rId26" w:history="1">
        <w:r w:rsidRPr="00927CA0">
          <w:rPr>
            <w:rStyle w:val="Lienhypertexte"/>
          </w:rPr>
          <w:t>secretariat@fftelecoms.org</w:t>
        </w:r>
      </w:hyperlink>
    </w:p>
    <w:p w14:paraId="35DA8165" w14:textId="6432746A" w:rsidR="00A873AF" w:rsidRDefault="00A873AF" w:rsidP="00A873AF">
      <w:pPr>
        <w:pStyle w:val="Paragraphedeliste"/>
        <w:numPr>
          <w:ilvl w:val="0"/>
          <w:numId w:val="21"/>
        </w:numPr>
      </w:pPr>
      <w:r>
        <w:t>01 47 27 72 69</w:t>
      </w:r>
    </w:p>
    <w:p w14:paraId="7EA8E956" w14:textId="4038ED07" w:rsidR="00A873AF" w:rsidRDefault="00A873AF" w:rsidP="00A873AF">
      <w:pPr>
        <w:pStyle w:val="Paragraphedeliste"/>
        <w:numPr>
          <w:ilvl w:val="0"/>
          <w:numId w:val="21"/>
        </w:numPr>
      </w:pPr>
      <w:r>
        <w:t>11-17, Rue de l’Amiral Hamelin</w:t>
      </w:r>
    </w:p>
    <w:p w14:paraId="62E9F796" w14:textId="4285652D" w:rsidR="00A873AF" w:rsidRDefault="00A873AF" w:rsidP="00A873AF">
      <w:pPr>
        <w:pStyle w:val="Paragraphedeliste"/>
        <w:numPr>
          <w:ilvl w:val="0"/>
          <w:numId w:val="21"/>
        </w:numPr>
      </w:pPr>
      <w:r>
        <w:t>75116 Paris.</w:t>
      </w:r>
    </w:p>
    <w:p w14:paraId="7227B15F" w14:textId="2E693B37" w:rsidR="00A873AF" w:rsidRPr="00E201C2" w:rsidRDefault="00A873AF" w:rsidP="00A873AF">
      <w:pPr>
        <w:rPr>
          <w:b/>
          <w:bCs/>
        </w:rPr>
      </w:pPr>
      <w:r w:rsidRPr="00E201C2">
        <w:rPr>
          <w:b/>
          <w:bCs/>
        </w:rPr>
        <w:t>Direction de la communication :</w:t>
      </w:r>
    </w:p>
    <w:p w14:paraId="161176F0" w14:textId="3A2DE78B" w:rsidR="00A873AF" w:rsidRDefault="00A873AF" w:rsidP="00A873AF">
      <w:pPr>
        <w:pStyle w:val="Paragraphedeliste"/>
        <w:numPr>
          <w:ilvl w:val="0"/>
          <w:numId w:val="22"/>
        </w:numPr>
      </w:pPr>
      <w:hyperlink r:id="rId27" w:history="1">
        <w:r w:rsidRPr="00927CA0">
          <w:rPr>
            <w:rStyle w:val="Lienhypertexte"/>
          </w:rPr>
          <w:t>sbrun@fftelecoms.org</w:t>
        </w:r>
      </w:hyperlink>
    </w:p>
    <w:p w14:paraId="7C519AC4" w14:textId="1784FC68" w:rsidR="00A873AF" w:rsidRDefault="00A873AF" w:rsidP="00A873AF">
      <w:pPr>
        <w:pStyle w:val="Paragraphedeliste"/>
        <w:numPr>
          <w:ilvl w:val="0"/>
          <w:numId w:val="22"/>
        </w:numPr>
      </w:pPr>
      <w:r>
        <w:t>06 47 47 15 76</w:t>
      </w:r>
    </w:p>
    <w:p w14:paraId="63D3D9FA" w14:textId="591001DF" w:rsidR="00A873AF" w:rsidRDefault="00A873AF" w:rsidP="00A873AF">
      <w:r>
        <w:t>Logo de la Fédération Française des Télécoms.</w:t>
      </w:r>
    </w:p>
    <w:p w14:paraId="0ADB2BAD" w14:textId="77777777" w:rsidR="00E201C2" w:rsidRPr="00E201C2" w:rsidRDefault="00A873AF" w:rsidP="00A873AF">
      <w:pPr>
        <w:rPr>
          <w:b/>
          <w:bCs/>
        </w:rPr>
      </w:pPr>
      <w:r w:rsidRPr="00E201C2">
        <w:rPr>
          <w:b/>
          <w:bCs/>
        </w:rPr>
        <w:t xml:space="preserve">Création, Conception : </w:t>
      </w:r>
    </w:p>
    <w:p w14:paraId="0F9EBC19" w14:textId="77777777" w:rsidR="00E201C2" w:rsidRDefault="00A873AF" w:rsidP="00002BFA">
      <w:pPr>
        <w:pStyle w:val="Paragraphedeliste"/>
        <w:numPr>
          <w:ilvl w:val="0"/>
          <w:numId w:val="23"/>
        </w:numPr>
      </w:pPr>
      <w:proofErr w:type="spellStart"/>
      <w:r>
        <w:t>Cithéa</w:t>
      </w:r>
      <w:proofErr w:type="spellEnd"/>
      <w:r>
        <w:t xml:space="preserve"> Communication</w:t>
      </w:r>
      <w:r w:rsidR="00E201C2">
        <w:t>.</w:t>
      </w:r>
    </w:p>
    <w:p w14:paraId="6651C62B" w14:textId="39AB3203" w:rsidR="00E201C2" w:rsidRDefault="00E201C2" w:rsidP="00002BFA">
      <w:pPr>
        <w:pStyle w:val="Paragraphedeliste"/>
        <w:numPr>
          <w:ilvl w:val="0"/>
          <w:numId w:val="23"/>
        </w:numPr>
      </w:pPr>
      <w:hyperlink r:id="rId28" w:history="1">
        <w:r w:rsidRPr="00927CA0">
          <w:rPr>
            <w:rStyle w:val="Lienhypertexte"/>
          </w:rPr>
          <w:t>www.citheacommunication.fr</w:t>
        </w:r>
      </w:hyperlink>
      <w:r>
        <w:t>.</w:t>
      </w:r>
    </w:p>
    <w:p w14:paraId="74624C09" w14:textId="77777777" w:rsidR="00E201C2" w:rsidRPr="00E201C2" w:rsidRDefault="00A873AF" w:rsidP="00E201C2">
      <w:pPr>
        <w:rPr>
          <w:b/>
          <w:bCs/>
        </w:rPr>
      </w:pPr>
      <w:r w:rsidRPr="00E201C2">
        <w:rPr>
          <w:b/>
          <w:bCs/>
        </w:rPr>
        <w:t xml:space="preserve">Crédits photos : </w:t>
      </w:r>
    </w:p>
    <w:p w14:paraId="5624B328" w14:textId="622D7BC6" w:rsidR="00A873AF" w:rsidRPr="002B741A" w:rsidRDefault="00E201C2" w:rsidP="00E201C2">
      <w:pPr>
        <w:pStyle w:val="Paragraphedeliste"/>
        <w:numPr>
          <w:ilvl w:val="0"/>
          <w:numId w:val="24"/>
        </w:numPr>
      </w:pPr>
      <w:hyperlink r:id="rId29" w:history="1">
        <w:r w:rsidRPr="00927CA0">
          <w:rPr>
            <w:rStyle w:val="Lienhypertexte"/>
          </w:rPr>
          <w:t>www.istock.com</w:t>
        </w:r>
      </w:hyperlink>
      <w:r>
        <w:t>.</w:t>
      </w:r>
    </w:p>
    <w:sectPr w:rsidR="00A873AF" w:rsidRPr="002B741A" w:rsidSect="002B198A">
      <w:headerReference w:type="default" r:id="rId30"/>
      <w:footerReference w:type="default" r:id="rId3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5461" w14:textId="77777777" w:rsidR="002B741A" w:rsidRDefault="002B741A" w:rsidP="00887421">
      <w:r>
        <w:separator/>
      </w:r>
    </w:p>
  </w:endnote>
  <w:endnote w:type="continuationSeparator" w:id="0">
    <w:p w14:paraId="43EA74A0" w14:textId="77777777" w:rsidR="002B741A" w:rsidRDefault="002B741A" w:rsidP="0088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227915"/>
      <w:docPartObj>
        <w:docPartGallery w:val="Page Numbers (Bottom of Page)"/>
        <w:docPartUnique/>
      </w:docPartObj>
    </w:sdtPr>
    <w:sdtEndPr/>
    <w:sdtContent>
      <w:p w14:paraId="5CC7AE3E" w14:textId="77777777" w:rsidR="002B741A" w:rsidRDefault="002B741A" w:rsidP="00887421">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6AAD" w14:textId="77777777" w:rsidR="002B741A" w:rsidRDefault="002B741A" w:rsidP="00887421">
      <w:r>
        <w:separator/>
      </w:r>
    </w:p>
  </w:footnote>
  <w:footnote w:type="continuationSeparator" w:id="0">
    <w:p w14:paraId="0ED2E583" w14:textId="77777777" w:rsidR="002B741A" w:rsidRDefault="002B741A" w:rsidP="0088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B8CE" w14:textId="77777777" w:rsidR="002B741A" w:rsidRDefault="002B741A" w:rsidP="00887421">
    <w:pPr>
      <w:pStyle w:val="En-tte"/>
      <w:jc w:val="center"/>
    </w:pPr>
    <w:r>
      <w:rPr>
        <w:noProof/>
      </w:rPr>
      <w:drawing>
        <wp:inline distT="0" distB="0" distL="0" distR="0" wp14:anchorId="5DBA2566" wp14:editId="5D7A235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7CA5"/>
    <w:multiLevelType w:val="multilevel"/>
    <w:tmpl w:val="43E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7CA1"/>
    <w:multiLevelType w:val="multilevel"/>
    <w:tmpl w:val="0EAC241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17A2B65"/>
    <w:multiLevelType w:val="multilevel"/>
    <w:tmpl w:val="1A7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71E83"/>
    <w:multiLevelType w:val="multilevel"/>
    <w:tmpl w:val="71A07A2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566271C"/>
    <w:multiLevelType w:val="multilevel"/>
    <w:tmpl w:val="0CD8FE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AAD12EA"/>
    <w:multiLevelType w:val="multilevel"/>
    <w:tmpl w:val="AC2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11694"/>
    <w:multiLevelType w:val="multilevel"/>
    <w:tmpl w:val="65225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545B8"/>
    <w:multiLevelType w:val="multilevel"/>
    <w:tmpl w:val="D36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D72DD"/>
    <w:multiLevelType w:val="multilevel"/>
    <w:tmpl w:val="D4E6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F5DEC"/>
    <w:multiLevelType w:val="hybridMultilevel"/>
    <w:tmpl w:val="C7AE0A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D17B85"/>
    <w:multiLevelType w:val="multilevel"/>
    <w:tmpl w:val="025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B0215"/>
    <w:multiLevelType w:val="hybridMultilevel"/>
    <w:tmpl w:val="42E00A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DF4255B"/>
    <w:multiLevelType w:val="multilevel"/>
    <w:tmpl w:val="A47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C787D"/>
    <w:multiLevelType w:val="multilevel"/>
    <w:tmpl w:val="71A07A2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3BB554A6"/>
    <w:multiLevelType w:val="multilevel"/>
    <w:tmpl w:val="521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E7D11"/>
    <w:multiLevelType w:val="multilevel"/>
    <w:tmpl w:val="85C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841C7"/>
    <w:multiLevelType w:val="multilevel"/>
    <w:tmpl w:val="63C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D251C"/>
    <w:multiLevelType w:val="multilevel"/>
    <w:tmpl w:val="71A07A2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67544BD1"/>
    <w:multiLevelType w:val="multilevel"/>
    <w:tmpl w:val="B94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6630F"/>
    <w:multiLevelType w:val="multilevel"/>
    <w:tmpl w:val="0CD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13739"/>
    <w:multiLevelType w:val="multilevel"/>
    <w:tmpl w:val="A9A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C1A74"/>
    <w:multiLevelType w:val="hybridMultilevel"/>
    <w:tmpl w:val="155A7B8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72C15AC"/>
    <w:multiLevelType w:val="multilevel"/>
    <w:tmpl w:val="B94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A359E"/>
    <w:multiLevelType w:val="multilevel"/>
    <w:tmpl w:val="71A07A2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0"/>
  </w:num>
  <w:num w:numId="2">
    <w:abstractNumId w:val="16"/>
  </w:num>
  <w:num w:numId="3">
    <w:abstractNumId w:val="8"/>
  </w:num>
  <w:num w:numId="4">
    <w:abstractNumId w:val="12"/>
  </w:num>
  <w:num w:numId="5">
    <w:abstractNumId w:val="2"/>
  </w:num>
  <w:num w:numId="6">
    <w:abstractNumId w:val="18"/>
  </w:num>
  <w:num w:numId="7">
    <w:abstractNumId w:val="4"/>
  </w:num>
  <w:num w:numId="8">
    <w:abstractNumId w:val="7"/>
  </w:num>
  <w:num w:numId="9">
    <w:abstractNumId w:val="14"/>
  </w:num>
  <w:num w:numId="10">
    <w:abstractNumId w:val="6"/>
  </w:num>
  <w:num w:numId="11">
    <w:abstractNumId w:val="0"/>
  </w:num>
  <w:num w:numId="12">
    <w:abstractNumId w:val="10"/>
  </w:num>
  <w:num w:numId="13">
    <w:abstractNumId w:val="15"/>
  </w:num>
  <w:num w:numId="14">
    <w:abstractNumId w:val="5"/>
  </w:num>
  <w:num w:numId="15">
    <w:abstractNumId w:val="9"/>
  </w:num>
  <w:num w:numId="16">
    <w:abstractNumId w:val="11"/>
  </w:num>
  <w:num w:numId="17">
    <w:abstractNumId w:val="21"/>
  </w:num>
  <w:num w:numId="18">
    <w:abstractNumId w:val="22"/>
  </w:num>
  <w:num w:numId="19">
    <w:abstractNumId w:val="19"/>
  </w:num>
  <w:num w:numId="20">
    <w:abstractNumId w:val="1"/>
  </w:num>
  <w:num w:numId="21">
    <w:abstractNumId w:val="17"/>
  </w:num>
  <w:num w:numId="22">
    <w:abstractNumId w:val="13"/>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1A"/>
    <w:rsid w:val="00083206"/>
    <w:rsid w:val="00217D53"/>
    <w:rsid w:val="002B198A"/>
    <w:rsid w:val="002B741A"/>
    <w:rsid w:val="002F47F0"/>
    <w:rsid w:val="003726D2"/>
    <w:rsid w:val="00413C02"/>
    <w:rsid w:val="00700183"/>
    <w:rsid w:val="00887421"/>
    <w:rsid w:val="00A81EF7"/>
    <w:rsid w:val="00A873AF"/>
    <w:rsid w:val="00C357CE"/>
    <w:rsid w:val="00E201C2"/>
    <w:rsid w:val="00FB5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7596"/>
  <w15:chartTrackingRefBased/>
  <w15:docId w15:val="{1CA3E526-9D88-44D1-A01A-0E23D748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21"/>
    <w:pPr>
      <w:spacing w:after="120" w:line="276" w:lineRule="auto"/>
      <w:jc w:val="both"/>
    </w:pPr>
    <w:rPr>
      <w:rFonts w:eastAsia="Times New Roman" w:cs="Times New Roman"/>
      <w:sz w:val="24"/>
      <w:szCs w:val="24"/>
      <w:lang w:eastAsia="fr-FR"/>
    </w:rPr>
  </w:style>
  <w:style w:type="paragraph" w:styleId="Titre1">
    <w:name w:val="heading 1"/>
    <w:basedOn w:val="Normal"/>
    <w:next w:val="Normal"/>
    <w:link w:val="Titre1Car"/>
    <w:uiPriority w:val="9"/>
    <w:qFormat/>
    <w:rsid w:val="00887421"/>
    <w:pPr>
      <w:spacing w:before="600" w:after="100" w:afterAutospacing="1" w:line="240" w:lineRule="auto"/>
      <w:outlineLvl w:val="0"/>
    </w:pPr>
    <w:rPr>
      <w:b/>
      <w:bCs/>
      <w:sz w:val="36"/>
      <w:szCs w:val="36"/>
    </w:rPr>
  </w:style>
  <w:style w:type="paragraph" w:styleId="Titre2">
    <w:name w:val="heading 2"/>
    <w:basedOn w:val="Normal"/>
    <w:next w:val="Normal"/>
    <w:link w:val="Titre2Car"/>
    <w:uiPriority w:val="9"/>
    <w:unhideWhenUsed/>
    <w:qFormat/>
    <w:rsid w:val="00887421"/>
    <w:pPr>
      <w:spacing w:before="360" w:line="240" w:lineRule="auto"/>
      <w:ind w:left="709"/>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741A"/>
    <w:pPr>
      <w:spacing w:before="100" w:beforeAutospacing="1" w:after="100" w:afterAutospacing="1" w:line="240" w:lineRule="auto"/>
    </w:pPr>
    <w:rPr>
      <w:rFonts w:ascii="Times New Roman" w:hAnsi="Times New Roman"/>
    </w:rPr>
  </w:style>
  <w:style w:type="character" w:styleId="lev">
    <w:name w:val="Strong"/>
    <w:basedOn w:val="Policepardfaut"/>
    <w:uiPriority w:val="22"/>
    <w:qFormat/>
    <w:rsid w:val="002B741A"/>
    <w:rPr>
      <w:b/>
      <w:bCs/>
    </w:rPr>
  </w:style>
  <w:style w:type="character" w:styleId="Accentuation">
    <w:name w:val="Emphasis"/>
    <w:basedOn w:val="Policepardfaut"/>
    <w:uiPriority w:val="20"/>
    <w:qFormat/>
    <w:rsid w:val="002B741A"/>
    <w:rPr>
      <w:i/>
      <w:iCs/>
    </w:rPr>
  </w:style>
  <w:style w:type="character" w:styleId="Lienhypertexte">
    <w:name w:val="Hyperlink"/>
    <w:basedOn w:val="Policepardfaut"/>
    <w:uiPriority w:val="99"/>
    <w:unhideWhenUsed/>
    <w:rsid w:val="002B741A"/>
    <w:rPr>
      <w:color w:val="0000FF"/>
      <w:u w:val="single"/>
    </w:rPr>
  </w:style>
  <w:style w:type="paragraph" w:styleId="En-tte">
    <w:name w:val="header"/>
    <w:basedOn w:val="Normal"/>
    <w:link w:val="En-tteCar"/>
    <w:uiPriority w:val="99"/>
    <w:unhideWhenUsed/>
    <w:rsid w:val="002B741A"/>
    <w:pPr>
      <w:tabs>
        <w:tab w:val="center" w:pos="4536"/>
        <w:tab w:val="right" w:pos="9072"/>
      </w:tabs>
      <w:spacing w:after="0" w:line="240" w:lineRule="auto"/>
    </w:pPr>
  </w:style>
  <w:style w:type="character" w:customStyle="1" w:styleId="En-tteCar">
    <w:name w:val="En-tête Car"/>
    <w:basedOn w:val="Policepardfaut"/>
    <w:link w:val="En-tte"/>
    <w:uiPriority w:val="99"/>
    <w:rsid w:val="002B741A"/>
  </w:style>
  <w:style w:type="paragraph" w:styleId="Pieddepage">
    <w:name w:val="footer"/>
    <w:basedOn w:val="Normal"/>
    <w:link w:val="PieddepageCar"/>
    <w:uiPriority w:val="99"/>
    <w:unhideWhenUsed/>
    <w:rsid w:val="002B7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41A"/>
  </w:style>
  <w:style w:type="paragraph" w:styleId="Titre">
    <w:name w:val="Title"/>
    <w:basedOn w:val="Normal"/>
    <w:next w:val="Normal"/>
    <w:link w:val="TitreCar"/>
    <w:uiPriority w:val="10"/>
    <w:qFormat/>
    <w:rsid w:val="00887421"/>
    <w:pPr>
      <w:pBdr>
        <w:bottom w:val="single" w:sz="4" w:space="1" w:color="auto"/>
      </w:pBdr>
      <w:shd w:val="clear" w:color="auto" w:fill="F2F2F2" w:themeFill="background1" w:themeFillShade="F2"/>
      <w:spacing w:after="0" w:line="240" w:lineRule="auto"/>
      <w:contextualSpacing/>
      <w:jc w:val="center"/>
    </w:pPr>
    <w:rPr>
      <w:rFonts w:cstheme="majorBidi"/>
      <w:b/>
      <w:bCs/>
      <w:kern w:val="28"/>
      <w:sz w:val="44"/>
      <w:szCs w:val="44"/>
    </w:rPr>
  </w:style>
  <w:style w:type="character" w:customStyle="1" w:styleId="TitreCar">
    <w:name w:val="Titre Car"/>
    <w:basedOn w:val="Policepardfaut"/>
    <w:link w:val="Titre"/>
    <w:uiPriority w:val="10"/>
    <w:rsid w:val="00887421"/>
    <w:rPr>
      <w:rFonts w:eastAsia="Times New Roman" w:cstheme="majorBidi"/>
      <w:b/>
      <w:bCs/>
      <w:kern w:val="28"/>
      <w:sz w:val="44"/>
      <w:szCs w:val="44"/>
      <w:shd w:val="clear" w:color="auto" w:fill="F2F2F2" w:themeFill="background1" w:themeFillShade="F2"/>
      <w:lang w:eastAsia="fr-FR"/>
    </w:rPr>
  </w:style>
  <w:style w:type="paragraph" w:styleId="Paragraphedeliste">
    <w:name w:val="List Paragraph"/>
    <w:basedOn w:val="Normal"/>
    <w:uiPriority w:val="34"/>
    <w:qFormat/>
    <w:rsid w:val="00A81EF7"/>
    <w:pPr>
      <w:ind w:left="720"/>
      <w:contextualSpacing/>
    </w:pPr>
  </w:style>
  <w:style w:type="character" w:styleId="Mentionnonrsolue">
    <w:name w:val="Unresolved Mention"/>
    <w:basedOn w:val="Policepardfaut"/>
    <w:uiPriority w:val="99"/>
    <w:semiHidden/>
    <w:unhideWhenUsed/>
    <w:rsid w:val="00C357CE"/>
    <w:rPr>
      <w:color w:val="605E5C"/>
      <w:shd w:val="clear" w:color="auto" w:fill="E1DFDD"/>
    </w:rPr>
  </w:style>
  <w:style w:type="character" w:customStyle="1" w:styleId="Titre1Car">
    <w:name w:val="Titre 1 Car"/>
    <w:basedOn w:val="Policepardfaut"/>
    <w:link w:val="Titre1"/>
    <w:uiPriority w:val="9"/>
    <w:rsid w:val="00887421"/>
    <w:rPr>
      <w:rFonts w:eastAsia="Times New Roman" w:cs="Times New Roman"/>
      <w:b/>
      <w:bCs/>
      <w:sz w:val="36"/>
      <w:szCs w:val="36"/>
      <w:lang w:eastAsia="fr-FR"/>
    </w:rPr>
  </w:style>
  <w:style w:type="character" w:customStyle="1" w:styleId="Titre2Car">
    <w:name w:val="Titre 2 Car"/>
    <w:basedOn w:val="Policepardfaut"/>
    <w:link w:val="Titre2"/>
    <w:uiPriority w:val="9"/>
    <w:rsid w:val="00887421"/>
    <w:rPr>
      <w:rFonts w:eastAsia="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1671">
      <w:bodyDiv w:val="1"/>
      <w:marLeft w:val="0"/>
      <w:marRight w:val="0"/>
      <w:marTop w:val="0"/>
      <w:marBottom w:val="0"/>
      <w:divBdr>
        <w:top w:val="none" w:sz="0" w:space="0" w:color="auto"/>
        <w:left w:val="none" w:sz="0" w:space="0" w:color="auto"/>
        <w:bottom w:val="none" w:sz="0" w:space="0" w:color="auto"/>
        <w:right w:val="none" w:sz="0" w:space="0" w:color="auto"/>
      </w:divBdr>
    </w:div>
    <w:div w:id="1875998391">
      <w:bodyDiv w:val="1"/>
      <w:marLeft w:val="0"/>
      <w:marRight w:val="0"/>
      <w:marTop w:val="0"/>
      <w:marBottom w:val="0"/>
      <w:divBdr>
        <w:top w:val="none" w:sz="0" w:space="0" w:color="auto"/>
        <w:left w:val="none" w:sz="0" w:space="0" w:color="auto"/>
        <w:bottom w:val="none" w:sz="0" w:space="0" w:color="auto"/>
        <w:right w:val="none" w:sz="0" w:space="0" w:color="auto"/>
      </w:divBdr>
    </w:div>
    <w:div w:id="2113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ftelecoms.org/app/uploads/2018/10/56_fin_du_rtc_morbihan.pdf" TargetMode="External"/><Relationship Id="rId18" Type="http://schemas.openxmlformats.org/officeDocument/2006/relationships/hyperlink" Target="https://www.fftelecoms.org/app/uploads/2018/10/77_fin_du_rtc_seine_et_marne.pdf" TargetMode="External"/><Relationship Id="rId26" Type="http://schemas.openxmlformats.org/officeDocument/2006/relationships/hyperlink" Target="mailto:secretariat@fftelecoms.org" TargetMode="External"/><Relationship Id="rId3" Type="http://schemas.openxmlformats.org/officeDocument/2006/relationships/settings" Target="settings.xml"/><Relationship Id="rId21" Type="http://schemas.openxmlformats.org/officeDocument/2006/relationships/hyperlink" Target="https://www.fftelecoms.org/app/uploads/2019/10/92_fin_du_rtc_plaque_hauts_de_seine_sud_.pdf" TargetMode="External"/><Relationship Id="rId7" Type="http://schemas.openxmlformats.org/officeDocument/2006/relationships/hyperlink" Target="https://www.fftelecoms.org/app/uploads/2019/10/10_fin_du_rtc_plaque_aube_ouest_.pdf" TargetMode="External"/><Relationship Id="rId12" Type="http://schemas.openxmlformats.org/officeDocument/2006/relationships/hyperlink" Target="https://www.fftelecoms.org/app/uploads/2018/10/43_fin_du_rtc_haute_loire.pdf" TargetMode="External"/><Relationship Id="rId17" Type="http://schemas.openxmlformats.org/officeDocument/2006/relationships/hyperlink" Target="https://www.fftelecoms.org/app/uploads/2019/10/68_fin_du_rtc_plaque_haut_rhin_nord_.pdf" TargetMode="External"/><Relationship Id="rId25" Type="http://schemas.openxmlformats.org/officeDocument/2006/relationships/hyperlink" Target="http://www.fftelecom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ftelecoms.org/app/uploads/2019/10/63_fin_du_rtc_plaque_puy_de_dome_est_.pdf" TargetMode="External"/><Relationship Id="rId20" Type="http://schemas.openxmlformats.org/officeDocument/2006/relationships/hyperlink" Target="https://www.fftelecoms.org/app/uploads/2018/10/85_fin_du_rtc_vendee.pdf" TargetMode="External"/><Relationship Id="rId29" Type="http://schemas.openxmlformats.org/officeDocument/2006/relationships/hyperlink" Target="http://www.isto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telecoms.org/app/uploads/2019/10/42_fin_du_rtc_plaque_loire_nord_.pdf" TargetMode="External"/><Relationship Id="rId24" Type="http://schemas.openxmlformats.org/officeDocument/2006/relationships/hyperlink" Target="http://www.telecom-infoconso.fr/arret-du-rtc-et-transition-vers-les-reseaux-telephoniques-de-nouvelle-gener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ftelecoms.org/app/uploads/2019/10/60_fin_du_rtc_plaque_oise_est_.pdf" TargetMode="External"/><Relationship Id="rId23" Type="http://schemas.openxmlformats.org/officeDocument/2006/relationships/hyperlink" Target="https://archives.arcep.fr/index.php?id=12564" TargetMode="External"/><Relationship Id="rId28" Type="http://schemas.openxmlformats.org/officeDocument/2006/relationships/hyperlink" Target="http://www.citheacommunication.fr" TargetMode="External"/><Relationship Id="rId10" Type="http://schemas.openxmlformats.org/officeDocument/2006/relationships/hyperlink" Target="https://www.fftelecoms.org/app/uploads/2018/10/31_fin_du_rtc_haute_garonne.pdf" TargetMode="External"/><Relationship Id="rId19" Type="http://schemas.openxmlformats.org/officeDocument/2006/relationships/hyperlink" Target="https://www.fftelecoms.org/app/uploads/2019/10/84_fin_du_rtc_plaque_vaucluse_nord_.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ftelecoms.org/app/uploads/2019/10/30_fin_du_rtc_plaque_gard_est_.pdf" TargetMode="External"/><Relationship Id="rId14" Type="http://schemas.openxmlformats.org/officeDocument/2006/relationships/hyperlink" Target="https://www.fftelecoms.org/app/uploads/2018/10/59_fin_du_rtc_nord.pdf" TargetMode="External"/><Relationship Id="rId22" Type="http://schemas.openxmlformats.org/officeDocument/2006/relationships/hyperlink" Target="http://bit.ly/FinRTCFFT2019" TargetMode="External"/><Relationship Id="rId27" Type="http://schemas.openxmlformats.org/officeDocument/2006/relationships/hyperlink" Target="mailto:sbrun@fftelecoms.org" TargetMode="External"/><Relationship Id="rId30" Type="http://schemas.openxmlformats.org/officeDocument/2006/relationships/header" Target="header1.xml"/><Relationship Id="rId8" Type="http://schemas.openxmlformats.org/officeDocument/2006/relationships/hyperlink" Target="https://www.fftelecoms.org/app/uploads/2018/10/17_fin_du_rtc_charente_mariti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2142</Words>
  <Characters>11783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HACINI</dc:creator>
  <cp:keywords/>
  <dc:description/>
  <cp:lastModifiedBy>Virgile PARIS</cp:lastModifiedBy>
  <cp:revision>6</cp:revision>
  <dcterms:created xsi:type="dcterms:W3CDTF">2019-08-29T14:34:00Z</dcterms:created>
  <dcterms:modified xsi:type="dcterms:W3CDTF">2020-02-14T15:45:00Z</dcterms:modified>
</cp:coreProperties>
</file>