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D4EE" w14:textId="11EA665A" w:rsidR="002B741A" w:rsidRPr="002B741A" w:rsidRDefault="002B741A" w:rsidP="002B741A">
      <w:pPr>
        <w:pStyle w:val="Titre"/>
      </w:pPr>
      <w:r w:rsidRPr="002B741A">
        <w:t xml:space="preserve">Plaquette "Se préparer à l'arrêt du RTC vers le tout-IP" </w:t>
      </w:r>
      <w:r w:rsidR="00A81EF7">
        <w:t>4</w:t>
      </w:r>
      <w:r w:rsidR="00A81EF7" w:rsidRPr="00A81EF7">
        <w:rPr>
          <w:vertAlign w:val="superscript"/>
        </w:rPr>
        <w:t>ème</w:t>
      </w:r>
      <w:r w:rsidR="00A81EF7">
        <w:t xml:space="preserve"> édition </w:t>
      </w:r>
      <w:r w:rsidR="00A81EF7" w:rsidRPr="00A81EF7">
        <w:t>·</w:t>
      </w:r>
      <w:r w:rsidR="00A81EF7">
        <w:t xml:space="preserve"> Octobre</w:t>
      </w:r>
      <w:r w:rsidRPr="002B741A">
        <w:t xml:space="preserve"> 2019</w:t>
      </w:r>
    </w:p>
    <w:p w14:paraId="70CAA645" w14:textId="77777777" w:rsidR="002B741A" w:rsidRPr="002B741A" w:rsidRDefault="002B741A" w:rsidP="00217D53">
      <w:pPr>
        <w:spacing w:before="600" w:after="100" w:afterAutospacing="1" w:line="240" w:lineRule="auto"/>
        <w:jc w:val="both"/>
        <w:rPr>
          <w:rFonts w:eastAsia="Times New Roman" w:cs="Times New Roman"/>
          <w:b/>
          <w:bCs/>
          <w:sz w:val="28"/>
          <w:szCs w:val="28"/>
          <w:lang w:eastAsia="fr-FR"/>
        </w:rPr>
      </w:pPr>
      <w:r w:rsidRPr="002B741A">
        <w:rPr>
          <w:rFonts w:eastAsia="Times New Roman" w:cs="Times New Roman"/>
          <w:b/>
          <w:bCs/>
          <w:sz w:val="28"/>
          <w:szCs w:val="28"/>
          <w:lang w:eastAsia="fr-FR"/>
        </w:rPr>
        <w:t>Tout ce qu’il faut savoir concernant l’arrêt du RTC</w:t>
      </w:r>
    </w:p>
    <w:p w14:paraId="29598FEA" w14:textId="77777777" w:rsidR="002B741A" w:rsidRPr="002B741A" w:rsidRDefault="002B741A" w:rsidP="002B741A">
      <w:pPr>
        <w:numPr>
          <w:ilvl w:val="0"/>
          <w:numId w:val="1"/>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Qu’est-ce que le RTC ?</w:t>
      </w:r>
    </w:p>
    <w:p w14:paraId="5F581DF3" w14:textId="583CEC02"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Le RTC (Réseau Téléphonique Commuté) est le réseau historique permettant d’acheminer vos appels de téléphonie analogique ou numérique fixe sans avoir de box internet. La technologie est ancienne puisqu’elle a été déployée au début des années 1980 et arrive progressivement en fin de vie. Aujourd’hui, la plupart des consommateurs utilisent la téléphonie numérique fixe en voix sur IP ou « VoIP ». En VoIP, les communications utilisent le protocole internet (IP) via une box pour fonctionner. En RTC, ce sont les traditionnels commutateurs qui effectuent la liaison entre l’appelant et l’appelé. La VoIP permet aujourd’hui de remplacer les services RTC pour le consommateur.</w:t>
      </w:r>
    </w:p>
    <w:p w14:paraId="5281E817" w14:textId="77777777" w:rsidR="002B741A" w:rsidRPr="002B741A" w:rsidRDefault="002B741A" w:rsidP="002B741A">
      <w:pPr>
        <w:numPr>
          <w:ilvl w:val="0"/>
          <w:numId w:val="2"/>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Que signifie « l’arrêt du RTC » ?</w:t>
      </w:r>
    </w:p>
    <w:p w14:paraId="5CB19B03"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L’arrêt du RTC n’interviendra pas du jour au lendemain ! Cependant, il faut s’y préparer afin de ne pas être pris de cours. Deux phases doivent être prises en compte :</w:t>
      </w:r>
    </w:p>
    <w:p w14:paraId="07E3FE61" w14:textId="7BECC4BA" w:rsidR="00A81EF7" w:rsidRPr="00A81EF7" w:rsidRDefault="002B741A" w:rsidP="00E01540">
      <w:pPr>
        <w:numPr>
          <w:ilvl w:val="0"/>
          <w:numId w:val="3"/>
        </w:numPr>
        <w:spacing w:before="100" w:beforeAutospacing="1" w:after="100" w:afterAutospacing="1" w:line="240" w:lineRule="auto"/>
        <w:jc w:val="both"/>
        <w:rPr>
          <w:rFonts w:eastAsia="Times New Roman" w:cs="Times New Roman"/>
          <w:sz w:val="24"/>
          <w:szCs w:val="24"/>
          <w:lang w:eastAsia="fr-FR"/>
        </w:rPr>
      </w:pPr>
      <w:r w:rsidRPr="00A81EF7">
        <w:rPr>
          <w:rFonts w:eastAsia="Times New Roman" w:cs="Times New Roman"/>
          <w:b/>
          <w:bCs/>
          <w:sz w:val="24"/>
          <w:szCs w:val="24"/>
          <w:lang w:eastAsia="fr-FR"/>
        </w:rPr>
        <w:t>La première concerne l’arrêt de la commercialisation des nouvelles lignes RTC.</w:t>
      </w:r>
      <w:r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La première concerne l’arrêt de la commercialisation</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des nouvelles lignes RTC. Celui-ci est intervenu</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le 15 novembre 2018 pour l’analogique et le</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15 novembre 2019 pour le numérique.</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Cela veut dire qu’il n'est plus possible de souscrire</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à un abonnement RTC. Pour les cinq départements</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d’Outre-mer</w:t>
      </w:r>
      <w:r w:rsidR="00A81EF7" w:rsidRPr="00A81EF7">
        <w:rPr>
          <w:rFonts w:eastAsia="Times New Roman" w:cs="Times New Roman"/>
          <w:sz w:val="24"/>
          <w:szCs w:val="24"/>
          <w:lang w:eastAsia="fr-FR"/>
        </w:rPr>
        <w:t xml:space="preserve"> </w:t>
      </w:r>
      <w:r w:rsidR="00A81EF7" w:rsidRPr="00A81EF7">
        <w:rPr>
          <w:rFonts w:eastAsia="Times New Roman" w:cs="Times New Roman"/>
          <w:i/>
          <w:iCs/>
          <w:sz w:val="24"/>
          <w:szCs w:val="24"/>
          <w:lang w:eastAsia="fr-FR"/>
        </w:rPr>
        <w:t>(Guadeloupe, plus Saint Martin et Saint Barthélémy, Martinique, Guyane, Mayotte, La Réunion)</w:t>
      </w:r>
      <w:r w:rsidR="00A81EF7" w:rsidRPr="00A81EF7">
        <w:rPr>
          <w:rFonts w:eastAsia="Times New Roman" w:cs="Times New Roman"/>
          <w:sz w:val="24"/>
          <w:szCs w:val="24"/>
          <w:lang w:eastAsia="fr-FR"/>
        </w:rPr>
        <w:t>, l’arrêt de commercialisation aura lieu</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le 15 novembre 2020 pour les lignes analogiques</w:t>
      </w:r>
      <w:r w:rsidR="00A81EF7" w:rsidRPr="00A81EF7">
        <w:rPr>
          <w:rFonts w:eastAsia="Times New Roman" w:cs="Times New Roman"/>
          <w:sz w:val="24"/>
          <w:szCs w:val="24"/>
          <w:lang w:eastAsia="fr-FR"/>
        </w:rPr>
        <w:t xml:space="preserve"> </w:t>
      </w:r>
      <w:r w:rsidR="00A81EF7" w:rsidRPr="00A81EF7">
        <w:rPr>
          <w:rFonts w:eastAsia="Times New Roman" w:cs="Times New Roman"/>
          <w:sz w:val="24"/>
          <w:szCs w:val="24"/>
          <w:lang w:eastAsia="fr-FR"/>
        </w:rPr>
        <w:t>et le 15 novembre 2021 pour les lignes numériques.</w:t>
      </w:r>
    </w:p>
    <w:p w14:paraId="0AC2B308" w14:textId="75D2E5AF" w:rsidR="002B741A" w:rsidRPr="002B198A" w:rsidRDefault="002B741A" w:rsidP="002B741A">
      <w:pPr>
        <w:numPr>
          <w:ilvl w:val="0"/>
          <w:numId w:val="3"/>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La seconde concerne l’arrêt technique des lignes, intervenant par lot de plaque à partir de 2023.</w:t>
      </w:r>
      <w:r w:rsidRPr="002B741A">
        <w:rPr>
          <w:rFonts w:eastAsia="Times New Roman" w:cs="Times New Roman"/>
          <w:sz w:val="24"/>
          <w:szCs w:val="24"/>
          <w:lang w:eastAsia="fr-FR"/>
        </w:rPr>
        <w:t xml:space="preserve"> Vous serez tenu informé 5 ans avant l’extinction définitive de votre plaque.</w:t>
      </w:r>
    </w:p>
    <w:p w14:paraId="6A5AF82B" w14:textId="77777777" w:rsidR="002B741A" w:rsidRPr="002B741A" w:rsidRDefault="002B741A" w:rsidP="002B741A">
      <w:pPr>
        <w:numPr>
          <w:ilvl w:val="0"/>
          <w:numId w:val="4"/>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Qu’est-ce qu’une plaque ?</w:t>
      </w:r>
    </w:p>
    <w:p w14:paraId="0633D914" w14:textId="6011DD1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Une plaque correspond à un regroupement de communes et/ou d’arrondissements appartenant à un seul département. Une commune ou un arrondissement n’appartient qu’à une seule plaque. Les communes ou les arrondissements d’une même plaque sont adjacents. La description des plaques dans lesquelles le RTC va fermer est donnée sur fftelecoms.org. Cette description comporte la cartographie ainsi que la liste exhaustive des communes.</w:t>
      </w:r>
    </w:p>
    <w:p w14:paraId="0E1B8BB7" w14:textId="77777777" w:rsidR="002B741A" w:rsidRPr="002B741A" w:rsidRDefault="002B741A" w:rsidP="002B741A">
      <w:pPr>
        <w:numPr>
          <w:ilvl w:val="0"/>
          <w:numId w:val="5"/>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Ma situation et l’extinction des plaques</w:t>
      </w:r>
    </w:p>
    <w:p w14:paraId="51CBAED7" w14:textId="71C62801"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J'ai un abonnement RTC :</w:t>
      </w:r>
      <w:r w:rsidRPr="002B741A">
        <w:rPr>
          <w:rFonts w:eastAsia="Times New Roman" w:cs="Times New Roman"/>
          <w:sz w:val="24"/>
          <w:szCs w:val="24"/>
          <w:lang w:eastAsia="fr-FR"/>
        </w:rPr>
        <w:t xml:space="preserve"> avant le 15 novembre 2018 </w:t>
      </w:r>
      <w:r w:rsidRPr="002B741A">
        <w:rPr>
          <w:rFonts w:eastAsia="Times New Roman" w:cs="Times New Roman"/>
          <w:b/>
          <w:bCs/>
          <w:sz w:val="24"/>
          <w:szCs w:val="24"/>
          <w:lang w:eastAsia="fr-FR"/>
        </w:rPr>
        <w:t>(RTC)</w:t>
      </w:r>
      <w:r w:rsidRPr="002B741A">
        <w:rPr>
          <w:rFonts w:eastAsia="Times New Roman" w:cs="Times New Roman"/>
          <w:sz w:val="24"/>
          <w:szCs w:val="24"/>
          <w:lang w:eastAsia="fr-FR"/>
        </w:rPr>
        <w:t xml:space="preserve"> / après le 15 novembre 2018 </w:t>
      </w:r>
      <w:r w:rsidRPr="002B741A">
        <w:rPr>
          <w:rFonts w:eastAsia="Times New Roman" w:cs="Times New Roman"/>
          <w:b/>
          <w:bCs/>
          <w:sz w:val="24"/>
          <w:szCs w:val="24"/>
          <w:lang w:eastAsia="fr-FR"/>
        </w:rPr>
        <w:t>(RTC)</w:t>
      </w:r>
      <w:r w:rsidRPr="002B741A">
        <w:rPr>
          <w:rFonts w:eastAsia="Times New Roman" w:cs="Times New Roman"/>
          <w:sz w:val="24"/>
          <w:szCs w:val="24"/>
          <w:lang w:eastAsia="fr-FR"/>
        </w:rPr>
        <w:t xml:space="preserve"> / après le 15 novembre 2019 </w:t>
      </w:r>
      <w:r w:rsidRPr="002B741A">
        <w:rPr>
          <w:rFonts w:eastAsia="Times New Roman" w:cs="Times New Roman"/>
          <w:b/>
          <w:bCs/>
          <w:sz w:val="24"/>
          <w:szCs w:val="24"/>
          <w:lang w:eastAsia="fr-FR"/>
        </w:rPr>
        <w:t>(</w:t>
      </w:r>
      <w:r w:rsidR="00A81EF7">
        <w:rPr>
          <w:rFonts w:eastAsia="Times New Roman" w:cs="Times New Roman"/>
          <w:b/>
          <w:bCs/>
          <w:sz w:val="24"/>
          <w:szCs w:val="24"/>
          <w:lang w:eastAsia="fr-FR"/>
        </w:rPr>
        <w:t>RTC</w:t>
      </w:r>
      <w:r w:rsidRPr="002B741A">
        <w:rPr>
          <w:rFonts w:eastAsia="Times New Roman" w:cs="Times New Roman"/>
          <w:b/>
          <w:bCs/>
          <w:sz w:val="24"/>
          <w:szCs w:val="24"/>
          <w:lang w:eastAsia="fr-FR"/>
        </w:rPr>
        <w:t>)</w:t>
      </w:r>
      <w:r w:rsidRPr="002B741A">
        <w:rPr>
          <w:rFonts w:eastAsia="Times New Roman" w:cs="Times New Roman"/>
          <w:sz w:val="24"/>
          <w:szCs w:val="24"/>
          <w:lang w:eastAsia="fr-FR"/>
        </w:rPr>
        <w:t xml:space="preserve"> / Orange annonce l'année N que la plaque va s'éteindre en N+5 </w:t>
      </w:r>
      <w:r w:rsidRPr="002B741A">
        <w:rPr>
          <w:rFonts w:eastAsia="Times New Roman" w:cs="Times New Roman"/>
          <w:b/>
          <w:bCs/>
          <w:sz w:val="24"/>
          <w:szCs w:val="24"/>
          <w:lang w:eastAsia="fr-FR"/>
        </w:rPr>
        <w:t>(RTC/IP)</w:t>
      </w:r>
      <w:r w:rsidRPr="002B741A">
        <w:rPr>
          <w:rFonts w:eastAsia="Times New Roman" w:cs="Times New Roman"/>
          <w:sz w:val="24"/>
          <w:szCs w:val="24"/>
          <w:lang w:eastAsia="fr-FR"/>
        </w:rPr>
        <w:t xml:space="preserve"> / Votre plaque ferme en N+5 </w:t>
      </w:r>
      <w:r w:rsidRPr="002B741A">
        <w:rPr>
          <w:rFonts w:eastAsia="Times New Roman" w:cs="Times New Roman"/>
          <w:b/>
          <w:bCs/>
          <w:sz w:val="24"/>
          <w:szCs w:val="24"/>
          <w:lang w:eastAsia="fr-FR"/>
        </w:rPr>
        <w:t>(IP / J'ai anticipé ma transition !)</w:t>
      </w:r>
    </w:p>
    <w:p w14:paraId="0DFF5343"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lastRenderedPageBreak/>
        <w:t>Je souhaite souscrire un abonnement téléphonique analogique :</w:t>
      </w:r>
      <w:r w:rsidRPr="002B741A">
        <w:rPr>
          <w:rFonts w:eastAsia="Times New Roman" w:cs="Times New Roman"/>
          <w:sz w:val="24"/>
          <w:szCs w:val="24"/>
          <w:lang w:eastAsia="fr-FR"/>
        </w:rPr>
        <w:t xml:space="preserve"> avant le 15 novembre 2018 </w:t>
      </w:r>
      <w:r w:rsidRPr="002B741A">
        <w:rPr>
          <w:rFonts w:eastAsia="Times New Roman" w:cs="Times New Roman"/>
          <w:b/>
          <w:bCs/>
          <w:sz w:val="24"/>
          <w:szCs w:val="24"/>
          <w:lang w:eastAsia="fr-FR"/>
        </w:rPr>
        <w:t>(RTC)</w:t>
      </w:r>
      <w:r w:rsidRPr="002B741A">
        <w:rPr>
          <w:rFonts w:eastAsia="Times New Roman" w:cs="Times New Roman"/>
          <w:sz w:val="24"/>
          <w:szCs w:val="24"/>
          <w:lang w:eastAsia="fr-FR"/>
        </w:rPr>
        <w:t xml:space="preserve"> / après le 15 novembre 2018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après le 15 novembre 2019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Orange annonce l'année N que la plaque va s'éteindre en N+5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Votre plaque ferme en N+5 </w:t>
      </w:r>
      <w:r w:rsidRPr="002B741A">
        <w:rPr>
          <w:rFonts w:eastAsia="Times New Roman" w:cs="Times New Roman"/>
          <w:b/>
          <w:bCs/>
          <w:sz w:val="24"/>
          <w:szCs w:val="24"/>
          <w:lang w:eastAsia="fr-FR"/>
        </w:rPr>
        <w:t>(IP)</w:t>
      </w:r>
    </w:p>
    <w:p w14:paraId="1729ED0F"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Je souhaite souscrire un abonnement téléphonique numérique (RNIS) :</w:t>
      </w:r>
      <w:r w:rsidRPr="002B741A">
        <w:rPr>
          <w:rFonts w:eastAsia="Times New Roman" w:cs="Times New Roman"/>
          <w:sz w:val="24"/>
          <w:szCs w:val="24"/>
          <w:lang w:eastAsia="fr-FR"/>
        </w:rPr>
        <w:t xml:space="preserve"> avant le 15 novembre 2018 </w:t>
      </w:r>
      <w:r w:rsidRPr="002B741A">
        <w:rPr>
          <w:rFonts w:eastAsia="Times New Roman" w:cs="Times New Roman"/>
          <w:b/>
          <w:bCs/>
          <w:sz w:val="24"/>
          <w:szCs w:val="24"/>
          <w:lang w:eastAsia="fr-FR"/>
        </w:rPr>
        <w:t>(RTC)</w:t>
      </w:r>
      <w:r w:rsidRPr="002B741A">
        <w:rPr>
          <w:rFonts w:eastAsia="Times New Roman" w:cs="Times New Roman"/>
          <w:sz w:val="24"/>
          <w:szCs w:val="24"/>
          <w:lang w:eastAsia="fr-FR"/>
        </w:rPr>
        <w:t xml:space="preserve"> / après le 15 novembre 2018 </w:t>
      </w:r>
      <w:r w:rsidRPr="002B741A">
        <w:rPr>
          <w:rFonts w:eastAsia="Times New Roman" w:cs="Times New Roman"/>
          <w:b/>
          <w:bCs/>
          <w:sz w:val="24"/>
          <w:szCs w:val="24"/>
          <w:lang w:eastAsia="fr-FR"/>
        </w:rPr>
        <w:t>(RTC)</w:t>
      </w:r>
      <w:r w:rsidRPr="002B741A">
        <w:rPr>
          <w:rFonts w:eastAsia="Times New Roman" w:cs="Times New Roman"/>
          <w:sz w:val="24"/>
          <w:szCs w:val="24"/>
          <w:lang w:eastAsia="fr-FR"/>
        </w:rPr>
        <w:t xml:space="preserve"> / après le 15 novembre 2019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Orange annonce l'année N que la plaque va s'éteindre en N+5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Votre plaque ferme en N+5 </w:t>
      </w:r>
      <w:r w:rsidRPr="002B741A">
        <w:rPr>
          <w:rFonts w:eastAsia="Times New Roman" w:cs="Times New Roman"/>
          <w:b/>
          <w:bCs/>
          <w:sz w:val="24"/>
          <w:szCs w:val="24"/>
          <w:lang w:eastAsia="fr-FR"/>
        </w:rPr>
        <w:t>(IP)</w:t>
      </w:r>
    </w:p>
    <w:p w14:paraId="22D801F2" w14:textId="6ED6B59B" w:rsidR="002B741A" w:rsidRPr="002B741A" w:rsidRDefault="002B741A" w:rsidP="002B198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Je suis déjà équipé en tout-IP : génial ! Rien ne changera pour vous :</w:t>
      </w:r>
      <w:r w:rsidRPr="002B741A">
        <w:rPr>
          <w:rFonts w:eastAsia="Times New Roman" w:cs="Times New Roman"/>
          <w:sz w:val="24"/>
          <w:szCs w:val="24"/>
          <w:lang w:eastAsia="fr-FR"/>
        </w:rPr>
        <w:t xml:space="preserve"> avant le 15 novembre 2018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après le 15 novembre 2018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après le 15 novembre 2019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Orange annonce l'année N que la plaque va s'éteindre en N+5 </w:t>
      </w:r>
      <w:r w:rsidRPr="002B741A">
        <w:rPr>
          <w:rFonts w:eastAsia="Times New Roman" w:cs="Times New Roman"/>
          <w:b/>
          <w:bCs/>
          <w:sz w:val="24"/>
          <w:szCs w:val="24"/>
          <w:lang w:eastAsia="fr-FR"/>
        </w:rPr>
        <w:t>(IP)</w:t>
      </w:r>
      <w:r w:rsidRPr="002B741A">
        <w:rPr>
          <w:rFonts w:eastAsia="Times New Roman" w:cs="Times New Roman"/>
          <w:sz w:val="24"/>
          <w:szCs w:val="24"/>
          <w:lang w:eastAsia="fr-FR"/>
        </w:rPr>
        <w:t xml:space="preserve"> / Votre plaque ferme en N+5 </w:t>
      </w:r>
      <w:r w:rsidRPr="002B741A">
        <w:rPr>
          <w:rFonts w:eastAsia="Times New Roman" w:cs="Times New Roman"/>
          <w:b/>
          <w:bCs/>
          <w:sz w:val="24"/>
          <w:szCs w:val="24"/>
          <w:lang w:eastAsia="fr-FR"/>
        </w:rPr>
        <w:t>(IP)</w:t>
      </w:r>
    </w:p>
    <w:p w14:paraId="53CF71FC" w14:textId="77777777" w:rsidR="002B741A" w:rsidRPr="002B741A" w:rsidRDefault="002B741A" w:rsidP="002B741A">
      <w:pPr>
        <w:numPr>
          <w:ilvl w:val="0"/>
          <w:numId w:val="6"/>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Que faire si je suis concerné par l’arrêt du RTC ?</w:t>
      </w:r>
    </w:p>
    <w:p w14:paraId="5854BEEA"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Une règle d’or prévaut pour l’ensemble des utilisateurs concernés : l’anticipation !</w:t>
      </w:r>
    </w:p>
    <w:p w14:paraId="462D0634"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Cela est d’autant plus vrai pour les entreprises et les administrations qui devront faire migrer leur parc RTC vers le tout-IP. Mais pas de panique : si vous vous trouvez sur une plaque annoncée, vous aurez 5 ans à compter de cette annonce pour migrer vers le tout-IP.</w:t>
      </w:r>
    </w:p>
    <w:p w14:paraId="4853C1A5"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Vous êtes un abonné grand public :</w:t>
      </w:r>
    </w:p>
    <w:p w14:paraId="5038BF17"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Vous disposez d’une offre de téléphonie fixe avec box : vous n'avez rien à faire ! Vous disposez d’un abonnement RTC simple (votre téléphone est branché sur une prise murale en T) :</w:t>
      </w:r>
    </w:p>
    <w:p w14:paraId="2C07C1A1" w14:textId="77777777" w:rsidR="002B741A" w:rsidRPr="002B741A" w:rsidRDefault="002B741A" w:rsidP="002B741A">
      <w:pPr>
        <w:numPr>
          <w:ilvl w:val="0"/>
          <w:numId w:val="7"/>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Vous avez 5 ans, après annonce de la fermeture du parc RTC dans votre commune, pour basculer vers une solution box.</w:t>
      </w:r>
    </w:p>
    <w:p w14:paraId="3C2CC63C" w14:textId="54632AA8" w:rsidR="002B741A" w:rsidRPr="002B198A" w:rsidRDefault="002B741A" w:rsidP="002B741A">
      <w:pPr>
        <w:numPr>
          <w:ilvl w:val="0"/>
          <w:numId w:val="7"/>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Si vous utilisez des services de téléalarmes/télésurveillance/ téléassistance, nous vous invitons à vous rapprocher de votre opérateur d’usages spéciaux.</w:t>
      </w:r>
    </w:p>
    <w:p w14:paraId="1CBDC976"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Vous êtes une entreprise :</w:t>
      </w:r>
    </w:p>
    <w:p w14:paraId="37E6694B" w14:textId="77777777" w:rsidR="002B741A" w:rsidRPr="002B741A" w:rsidRDefault="002B741A" w:rsidP="002B741A">
      <w:pPr>
        <w:numPr>
          <w:ilvl w:val="0"/>
          <w:numId w:val="8"/>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Pour l’ensemble des entreprises : pensez à anticiper la migration de votre parc RTC vers une technologie IP ;</w:t>
      </w:r>
    </w:p>
    <w:p w14:paraId="1D622948" w14:textId="77777777" w:rsidR="002B741A" w:rsidRPr="002B741A" w:rsidRDefault="002B741A" w:rsidP="002B741A">
      <w:pPr>
        <w:numPr>
          <w:ilvl w:val="0"/>
          <w:numId w:val="8"/>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 xml:space="preserve">Pour les entreprises intégrateurs/constructeurs/opérateurs d’usages spéciaux (téléalarmes, téléassistance, ascensoristes etc.) : nous vous invitons à consulter le </w:t>
      </w:r>
      <w:hyperlink r:id="rId7" w:history="1">
        <w:r w:rsidRPr="002B741A">
          <w:rPr>
            <w:rFonts w:eastAsia="Times New Roman" w:cs="Times New Roman"/>
            <w:color w:val="0000FF"/>
            <w:sz w:val="24"/>
            <w:szCs w:val="24"/>
            <w:u w:val="single"/>
            <w:lang w:eastAsia="fr-FR"/>
          </w:rPr>
          <w:t>livre blanc</w:t>
        </w:r>
      </w:hyperlink>
      <w:r w:rsidRPr="002B741A">
        <w:rPr>
          <w:rFonts w:eastAsia="Times New Roman" w:cs="Times New Roman"/>
          <w:sz w:val="24"/>
          <w:szCs w:val="24"/>
          <w:lang w:eastAsia="fr-FR"/>
        </w:rPr>
        <w:t xml:space="preserve"> de la Fédération Française des Télécoms.</w:t>
      </w:r>
    </w:p>
    <w:p w14:paraId="59D66A20"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t xml:space="preserve">Vous êtes une administration et utilisez des usages spéciaux : </w:t>
      </w:r>
    </w:p>
    <w:p w14:paraId="11B22598" w14:textId="77777777" w:rsidR="002B741A" w:rsidRPr="002B741A" w:rsidRDefault="002B741A" w:rsidP="002B741A">
      <w:pPr>
        <w:numPr>
          <w:ilvl w:val="0"/>
          <w:numId w:val="9"/>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Recensez vos accès RTC et leurs usages, en particulier les usages machines à machines (M2M), avant l’arrêt du RTC dans votre commune (assistance, ligne de secours, etc.). Votre fournisseur de service ou l’opérateur de votre choix pourront vous aider à trouver une réponse adaptée ;</w:t>
      </w:r>
    </w:p>
    <w:p w14:paraId="7A58F522" w14:textId="77777777" w:rsidR="002B741A" w:rsidRPr="002B741A" w:rsidRDefault="002B741A" w:rsidP="002B741A">
      <w:pPr>
        <w:numPr>
          <w:ilvl w:val="0"/>
          <w:numId w:val="9"/>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Veillez à ce que l’ensemble de vos marchés publics de lignes privilégient les solutions VoIP et non pas RTC.</w:t>
      </w:r>
    </w:p>
    <w:p w14:paraId="6D3BB870" w14:textId="77777777" w:rsidR="00FB59EF" w:rsidRDefault="00FB59EF" w:rsidP="00FB59EF">
      <w:pPr>
        <w:spacing w:before="100" w:beforeAutospacing="1" w:after="0" w:line="240" w:lineRule="auto"/>
        <w:jc w:val="both"/>
        <w:rPr>
          <w:rFonts w:eastAsia="Times New Roman" w:cs="Times New Roman"/>
          <w:b/>
          <w:bCs/>
          <w:sz w:val="24"/>
          <w:szCs w:val="24"/>
          <w:lang w:eastAsia="fr-FR"/>
        </w:rPr>
      </w:pPr>
    </w:p>
    <w:p w14:paraId="41C10D0B" w14:textId="72742852" w:rsidR="002B741A" w:rsidRPr="002B741A" w:rsidRDefault="002B741A" w:rsidP="00FB59EF">
      <w:pPr>
        <w:spacing w:before="100" w:beforeAutospacing="1" w:after="0" w:line="240" w:lineRule="auto"/>
        <w:jc w:val="both"/>
        <w:rPr>
          <w:rFonts w:eastAsia="Times New Roman" w:cs="Times New Roman"/>
          <w:sz w:val="24"/>
          <w:szCs w:val="24"/>
          <w:lang w:eastAsia="fr-FR"/>
        </w:rPr>
      </w:pPr>
      <w:r w:rsidRPr="002B741A">
        <w:rPr>
          <w:rFonts w:eastAsia="Times New Roman" w:cs="Times New Roman"/>
          <w:b/>
          <w:bCs/>
          <w:sz w:val="24"/>
          <w:szCs w:val="24"/>
          <w:lang w:eastAsia="fr-FR"/>
        </w:rPr>
        <w:lastRenderedPageBreak/>
        <w:t>Vous êtes un élu :</w:t>
      </w:r>
    </w:p>
    <w:p w14:paraId="261E23DB" w14:textId="77777777" w:rsidR="002B741A" w:rsidRPr="002B741A" w:rsidRDefault="002B741A" w:rsidP="002B198A">
      <w:pPr>
        <w:numPr>
          <w:ilvl w:val="0"/>
          <w:numId w:val="10"/>
        </w:numPr>
        <w:spacing w:before="120"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Vous pouvez distribuer cette plaquette, en libre accès sur le site de la Fédération ;</w:t>
      </w:r>
    </w:p>
    <w:p w14:paraId="6D525F9F" w14:textId="77777777" w:rsidR="002B741A" w:rsidRPr="002B741A" w:rsidRDefault="002B741A" w:rsidP="002B741A">
      <w:pPr>
        <w:numPr>
          <w:ilvl w:val="0"/>
          <w:numId w:val="10"/>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Vous pouvez vous informer auprès de la FFTelecoms et des opérateurs ;</w:t>
      </w:r>
    </w:p>
    <w:p w14:paraId="0C2B5984" w14:textId="01D6A533" w:rsidR="002B741A" w:rsidRDefault="002B741A" w:rsidP="002B741A">
      <w:pPr>
        <w:numPr>
          <w:ilvl w:val="0"/>
          <w:numId w:val="10"/>
        </w:num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Vous pouvez sensibiliser vos services afin qu’ils anticipent au mieux leur passage au tout-IP.</w:t>
      </w:r>
    </w:p>
    <w:p w14:paraId="7D78F5AC" w14:textId="3E175975" w:rsidR="00A81EF7" w:rsidRPr="002B741A" w:rsidRDefault="00A81EF7" w:rsidP="00A81EF7">
      <w:pPr>
        <w:spacing w:before="100" w:beforeAutospacing="1" w:after="100" w:afterAutospacing="1" w:line="240" w:lineRule="auto"/>
        <w:jc w:val="both"/>
        <w:rPr>
          <w:rFonts w:eastAsia="Times New Roman" w:cs="Times New Roman"/>
          <w:sz w:val="28"/>
          <w:szCs w:val="28"/>
          <w:lang w:eastAsia="fr-FR"/>
        </w:rPr>
      </w:pPr>
      <w:r>
        <w:rPr>
          <w:rFonts w:eastAsia="Times New Roman" w:cs="Times New Roman"/>
          <w:b/>
          <w:bCs/>
          <w:sz w:val="28"/>
          <w:szCs w:val="28"/>
          <w:lang w:eastAsia="fr-FR"/>
        </w:rPr>
        <w:t>Calendrier de l’arrêt du RTC</w:t>
      </w:r>
    </w:p>
    <w:p w14:paraId="633615B9" w14:textId="19D11B8E" w:rsidR="00A81EF7" w:rsidRPr="00A81EF7" w:rsidRDefault="00A81EF7" w:rsidP="00A81EF7">
      <w:pPr>
        <w:pStyle w:val="Paragraphedeliste"/>
        <w:numPr>
          <w:ilvl w:val="0"/>
          <w:numId w:val="15"/>
        </w:numPr>
        <w:spacing w:before="100" w:beforeAutospacing="1" w:after="100" w:afterAutospacing="1" w:line="240" w:lineRule="auto"/>
        <w:jc w:val="both"/>
        <w:rPr>
          <w:rFonts w:eastAsia="Times New Roman" w:cs="Times New Roman"/>
          <w:b/>
          <w:bCs/>
          <w:sz w:val="24"/>
          <w:szCs w:val="24"/>
          <w:lang w:eastAsia="fr-FR"/>
        </w:rPr>
      </w:pPr>
      <w:r w:rsidRPr="00A81EF7">
        <w:rPr>
          <w:rFonts w:eastAsia="Times New Roman" w:cs="Times New Roman"/>
          <w:b/>
          <w:bCs/>
          <w:sz w:val="24"/>
          <w:szCs w:val="24"/>
          <w:lang w:eastAsia="fr-FR"/>
        </w:rPr>
        <w:t>L’arrêt de commercialisation : arrêt de commercialisation de nouvelles lignes RTC</w:t>
      </w:r>
    </w:p>
    <w:p w14:paraId="0F860428" w14:textId="2D68DEAC" w:rsidR="00A81EF7" w:rsidRDefault="00A81EF7" w:rsidP="00A81EF7">
      <w:pPr>
        <w:pStyle w:val="Paragraphedeliste"/>
        <w:numPr>
          <w:ilvl w:val="0"/>
          <w:numId w:val="16"/>
        </w:numPr>
        <w:spacing w:before="100" w:beforeAutospacing="1" w:after="100" w:afterAutospacing="1" w:line="240" w:lineRule="auto"/>
        <w:jc w:val="both"/>
        <w:rPr>
          <w:rFonts w:eastAsia="Times New Roman" w:cs="Times New Roman"/>
          <w:sz w:val="24"/>
          <w:szCs w:val="24"/>
          <w:lang w:eastAsia="fr-FR"/>
        </w:rPr>
      </w:pPr>
      <w:r w:rsidRPr="00A81EF7">
        <w:rPr>
          <w:rFonts w:eastAsia="Times New Roman" w:cs="Times New Roman"/>
          <w:sz w:val="24"/>
          <w:szCs w:val="24"/>
          <w:lang w:eastAsia="fr-FR"/>
        </w:rPr>
        <w:t>Analogique (RTC)</w:t>
      </w:r>
      <w:r>
        <w:rPr>
          <w:rFonts w:eastAsia="Times New Roman" w:cs="Times New Roman"/>
          <w:sz w:val="24"/>
          <w:szCs w:val="24"/>
          <w:lang w:eastAsia="fr-FR"/>
        </w:rPr>
        <w:t> : arrêt le 15 novembre 2018 ;</w:t>
      </w:r>
    </w:p>
    <w:p w14:paraId="002AB8E2" w14:textId="212BA9CA" w:rsidR="00A81EF7" w:rsidRDefault="00A81EF7" w:rsidP="00A81EF7">
      <w:pPr>
        <w:pStyle w:val="Paragraphedeliste"/>
        <w:numPr>
          <w:ilvl w:val="0"/>
          <w:numId w:val="16"/>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Numérique (RNIS T0) : arrêt le 15 novembre 2019 ;</w:t>
      </w:r>
    </w:p>
    <w:p w14:paraId="231D61E8" w14:textId="3764B40C" w:rsidR="00A81EF7" w:rsidRDefault="00A81EF7" w:rsidP="00A81EF7">
      <w:pPr>
        <w:pStyle w:val="Paragraphedeliste"/>
        <w:numPr>
          <w:ilvl w:val="0"/>
          <w:numId w:val="16"/>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DOM Analogique (RTC) : arrêt le 15 novembre 2020 ;</w:t>
      </w:r>
    </w:p>
    <w:p w14:paraId="2D5C063B" w14:textId="745668FF" w:rsidR="00A81EF7" w:rsidRDefault="00A81EF7" w:rsidP="00A81EF7">
      <w:pPr>
        <w:pStyle w:val="Paragraphedeliste"/>
        <w:numPr>
          <w:ilvl w:val="0"/>
          <w:numId w:val="16"/>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DOM Numérique (RNIS T0) : arrêt le 15 novembre 2021.</w:t>
      </w:r>
    </w:p>
    <w:p w14:paraId="3206E55D" w14:textId="2C088C1C" w:rsidR="00A81EF7" w:rsidRDefault="00A81EF7" w:rsidP="00C357CE">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L’arrêt sera simultané sur l’ensemble de la métropole.</w:t>
      </w:r>
    </w:p>
    <w:p w14:paraId="5EF3EAA2" w14:textId="5DC34815" w:rsidR="00A81EF7" w:rsidRDefault="00A81EF7" w:rsidP="00C357CE">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L’arrêt sera simultané sur l’ensemble des 5 départements d’Outre-Mer.</w:t>
      </w:r>
    </w:p>
    <w:p w14:paraId="27B1230D" w14:textId="52BA1C6F" w:rsidR="00A81EF7" w:rsidRDefault="00A81EF7" w:rsidP="00C357CE">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RTC = Réseau Téléphonique Commuté.</w:t>
      </w:r>
    </w:p>
    <w:p w14:paraId="451F2577" w14:textId="13C12389" w:rsidR="00A81EF7" w:rsidRPr="00A81EF7" w:rsidRDefault="00A81EF7" w:rsidP="00C357CE">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RNIS = Réseau Numérique à Intégration de Services.</w:t>
      </w:r>
    </w:p>
    <w:p w14:paraId="297EC235" w14:textId="2390BD38" w:rsidR="00A81EF7" w:rsidRPr="00C357CE" w:rsidRDefault="00A81EF7" w:rsidP="00A81EF7">
      <w:pPr>
        <w:pStyle w:val="Paragraphedeliste"/>
        <w:numPr>
          <w:ilvl w:val="0"/>
          <w:numId w:val="15"/>
        </w:numPr>
        <w:spacing w:before="100" w:beforeAutospacing="1" w:after="100" w:afterAutospacing="1" w:line="240" w:lineRule="auto"/>
        <w:jc w:val="both"/>
        <w:rPr>
          <w:rFonts w:eastAsia="Times New Roman" w:cs="Times New Roman"/>
          <w:b/>
          <w:bCs/>
          <w:sz w:val="24"/>
          <w:szCs w:val="24"/>
          <w:lang w:eastAsia="fr-FR"/>
        </w:rPr>
      </w:pPr>
      <w:r w:rsidRPr="00C357CE">
        <w:rPr>
          <w:rFonts w:eastAsia="Times New Roman" w:cs="Times New Roman"/>
          <w:b/>
          <w:bCs/>
          <w:sz w:val="24"/>
          <w:szCs w:val="24"/>
          <w:lang w:eastAsia="fr-FR"/>
        </w:rPr>
        <w:t>L’arrêt technique : fermeture définitive du RTC</w:t>
      </w:r>
    </w:p>
    <w:p w14:paraId="02B7D701" w14:textId="1786E417" w:rsidR="00A81EF7" w:rsidRDefault="00A81EF7" w:rsidP="00C357CE">
      <w:pPr>
        <w:pStyle w:val="Paragraphedeliste"/>
        <w:numPr>
          <w:ilvl w:val="0"/>
          <w:numId w:val="17"/>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1</w:t>
      </w:r>
      <w:r w:rsidRPr="00A81EF7">
        <w:rPr>
          <w:rFonts w:eastAsia="Times New Roman" w:cs="Times New Roman"/>
          <w:sz w:val="24"/>
          <w:szCs w:val="24"/>
          <w:vertAlign w:val="superscript"/>
          <w:lang w:eastAsia="fr-FR"/>
        </w:rPr>
        <w:t>er</w:t>
      </w:r>
      <w:r>
        <w:rPr>
          <w:rFonts w:eastAsia="Times New Roman" w:cs="Times New Roman"/>
          <w:sz w:val="24"/>
          <w:szCs w:val="24"/>
          <w:lang w:eastAsia="fr-FR"/>
        </w:rPr>
        <w:t xml:space="preserve"> lot de plaques : annonce en 2018 </w:t>
      </w:r>
      <w:r w:rsidRPr="00A81EF7">
        <w:rPr>
          <w:rFonts w:eastAsia="Times New Roman" w:cs="Times New Roman"/>
          <w:sz w:val="24"/>
          <w:szCs w:val="24"/>
          <w:lang w:eastAsia="fr-FR"/>
        </w:rPr>
        <w:sym w:font="Wingdings" w:char="F0E8"/>
      </w:r>
      <w:r>
        <w:rPr>
          <w:rFonts w:eastAsia="Times New Roman" w:cs="Times New Roman"/>
          <w:sz w:val="24"/>
          <w:szCs w:val="24"/>
          <w:lang w:eastAsia="fr-FR"/>
        </w:rPr>
        <w:t xml:space="preserve"> fermeture en 2023 ;</w:t>
      </w:r>
    </w:p>
    <w:p w14:paraId="466F49C6" w14:textId="5015E989" w:rsidR="00A81EF7" w:rsidRDefault="00A81EF7" w:rsidP="00A81EF7">
      <w:pPr>
        <w:pStyle w:val="Paragraphedeliste"/>
        <w:numPr>
          <w:ilvl w:val="0"/>
          <w:numId w:val="17"/>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2</w:t>
      </w:r>
      <w:r w:rsidRPr="00A81EF7">
        <w:rPr>
          <w:rFonts w:eastAsia="Times New Roman" w:cs="Times New Roman"/>
          <w:sz w:val="24"/>
          <w:szCs w:val="24"/>
          <w:vertAlign w:val="superscript"/>
          <w:lang w:eastAsia="fr-FR"/>
        </w:rPr>
        <w:t>nd</w:t>
      </w:r>
      <w:r>
        <w:rPr>
          <w:rFonts w:eastAsia="Times New Roman" w:cs="Times New Roman"/>
          <w:sz w:val="24"/>
          <w:szCs w:val="24"/>
          <w:lang w:eastAsia="fr-FR"/>
        </w:rPr>
        <w:t xml:space="preserve"> lot de plaques : annonce en 2019 </w:t>
      </w:r>
      <w:r w:rsidRPr="00A81EF7">
        <w:rPr>
          <w:rFonts w:eastAsia="Times New Roman" w:cs="Times New Roman"/>
          <w:sz w:val="24"/>
          <w:szCs w:val="24"/>
          <w:lang w:eastAsia="fr-FR"/>
        </w:rPr>
        <w:sym w:font="Wingdings" w:char="F0E8"/>
      </w:r>
      <w:r>
        <w:rPr>
          <w:rFonts w:eastAsia="Times New Roman" w:cs="Times New Roman"/>
          <w:sz w:val="24"/>
          <w:szCs w:val="24"/>
          <w:lang w:eastAsia="fr-FR"/>
        </w:rPr>
        <w:t xml:space="preserve"> fermeture en 2024 ;</w:t>
      </w:r>
    </w:p>
    <w:p w14:paraId="179AD523" w14:textId="407E9DF0" w:rsidR="00A81EF7" w:rsidRDefault="00A81EF7" w:rsidP="00A81EF7">
      <w:pPr>
        <w:pStyle w:val="Paragraphedeliste"/>
        <w:numPr>
          <w:ilvl w:val="0"/>
          <w:numId w:val="17"/>
        </w:num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3</w:t>
      </w:r>
      <w:r w:rsidRPr="00A81EF7">
        <w:rPr>
          <w:rFonts w:eastAsia="Times New Roman" w:cs="Times New Roman"/>
          <w:sz w:val="24"/>
          <w:szCs w:val="24"/>
          <w:vertAlign w:val="superscript"/>
          <w:lang w:eastAsia="fr-FR"/>
        </w:rPr>
        <w:t>ème</w:t>
      </w:r>
      <w:r>
        <w:rPr>
          <w:rFonts w:eastAsia="Times New Roman" w:cs="Times New Roman"/>
          <w:sz w:val="24"/>
          <w:szCs w:val="24"/>
          <w:lang w:eastAsia="fr-FR"/>
        </w:rPr>
        <w:t xml:space="preserve"> lot de plaques : annonce en 2020 </w:t>
      </w:r>
      <w:r w:rsidRPr="00A81EF7">
        <w:rPr>
          <w:rFonts w:eastAsia="Times New Roman" w:cs="Times New Roman"/>
          <w:sz w:val="24"/>
          <w:szCs w:val="24"/>
          <w:lang w:eastAsia="fr-FR"/>
        </w:rPr>
        <w:sym w:font="Wingdings" w:char="F0E8"/>
      </w:r>
      <w:r>
        <w:rPr>
          <w:rFonts w:eastAsia="Times New Roman" w:cs="Times New Roman"/>
          <w:sz w:val="24"/>
          <w:szCs w:val="24"/>
          <w:lang w:eastAsia="fr-FR"/>
        </w:rPr>
        <w:t xml:space="preserve"> fermeture en 2025.</w:t>
      </w:r>
    </w:p>
    <w:p w14:paraId="547DE856" w14:textId="204F82E9" w:rsidR="00A81EF7" w:rsidRPr="00A81EF7" w:rsidRDefault="00A81EF7" w:rsidP="00A81EF7">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L’arrêt sera progressif sur plusieurs années et par lot de plaques, se poursuivant au-delà de 2025.</w:t>
      </w:r>
    </w:p>
    <w:p w14:paraId="7615CF14" w14:textId="4C572EA1" w:rsidR="002B741A" w:rsidRPr="002B741A" w:rsidRDefault="002B741A" w:rsidP="00FB59EF">
      <w:pPr>
        <w:spacing w:before="100" w:beforeAutospacing="1" w:after="100" w:afterAutospacing="1" w:line="240" w:lineRule="auto"/>
        <w:jc w:val="both"/>
        <w:rPr>
          <w:rFonts w:eastAsia="Times New Roman" w:cs="Times New Roman"/>
          <w:sz w:val="28"/>
          <w:szCs w:val="28"/>
          <w:lang w:eastAsia="fr-FR"/>
        </w:rPr>
      </w:pPr>
      <w:r w:rsidRPr="002B741A">
        <w:rPr>
          <w:rFonts w:eastAsia="Times New Roman" w:cs="Times New Roman"/>
          <w:b/>
          <w:bCs/>
          <w:sz w:val="28"/>
          <w:szCs w:val="28"/>
          <w:lang w:eastAsia="fr-FR"/>
        </w:rPr>
        <w:t>Les plaques concernées par l’arrêt technique du RTC</w:t>
      </w:r>
    </w:p>
    <w:p w14:paraId="0EF4F736" w14:textId="041D09DD" w:rsidR="002B741A" w:rsidRDefault="00C357CE" w:rsidP="00C357CE">
      <w:pPr>
        <w:spacing w:before="100" w:beforeAutospacing="1" w:after="100" w:afterAutospacing="1" w:line="240" w:lineRule="auto"/>
        <w:jc w:val="both"/>
        <w:rPr>
          <w:rFonts w:eastAsia="Times New Roman" w:cs="Times New Roman"/>
          <w:sz w:val="24"/>
          <w:szCs w:val="24"/>
          <w:lang w:eastAsia="fr-FR"/>
        </w:rPr>
      </w:pPr>
      <w:r w:rsidRPr="00C357CE">
        <w:rPr>
          <w:rFonts w:eastAsia="Times New Roman" w:cs="Times New Roman"/>
          <w:sz w:val="24"/>
          <w:szCs w:val="24"/>
          <w:lang w:eastAsia="fr-FR"/>
        </w:rPr>
        <w:t>Chaque année, de nouvelles plaques, correspondant à une série</w:t>
      </w:r>
      <w:r>
        <w:rPr>
          <w:rFonts w:eastAsia="Times New Roman" w:cs="Times New Roman"/>
          <w:sz w:val="24"/>
          <w:szCs w:val="24"/>
          <w:lang w:eastAsia="fr-FR"/>
        </w:rPr>
        <w:t xml:space="preserve"> </w:t>
      </w:r>
      <w:r w:rsidRPr="00C357CE">
        <w:rPr>
          <w:rFonts w:eastAsia="Times New Roman" w:cs="Times New Roman"/>
          <w:sz w:val="24"/>
          <w:szCs w:val="24"/>
          <w:lang w:eastAsia="fr-FR"/>
        </w:rPr>
        <w:t>de communes, seront dévoilées. Les clients disposeront d’un délai</w:t>
      </w:r>
      <w:r>
        <w:rPr>
          <w:rFonts w:eastAsia="Times New Roman" w:cs="Times New Roman"/>
          <w:sz w:val="24"/>
          <w:szCs w:val="24"/>
          <w:lang w:eastAsia="fr-FR"/>
        </w:rPr>
        <w:t xml:space="preserve"> </w:t>
      </w:r>
      <w:r w:rsidRPr="00C357CE">
        <w:rPr>
          <w:rFonts w:eastAsia="Times New Roman" w:cs="Times New Roman"/>
          <w:sz w:val="24"/>
          <w:szCs w:val="24"/>
          <w:lang w:eastAsia="fr-FR"/>
        </w:rPr>
        <w:t>de 5 ans pour migrer leur abonnement ou parc RTC vers une</w:t>
      </w:r>
      <w:r>
        <w:rPr>
          <w:rFonts w:eastAsia="Times New Roman" w:cs="Times New Roman"/>
          <w:sz w:val="24"/>
          <w:szCs w:val="24"/>
          <w:lang w:eastAsia="fr-FR"/>
        </w:rPr>
        <w:t xml:space="preserve"> </w:t>
      </w:r>
      <w:r w:rsidRPr="00C357CE">
        <w:rPr>
          <w:rFonts w:eastAsia="Times New Roman" w:cs="Times New Roman"/>
          <w:sz w:val="24"/>
          <w:szCs w:val="24"/>
          <w:lang w:eastAsia="fr-FR"/>
        </w:rPr>
        <w:t xml:space="preserve">solution en tout-IP. La </w:t>
      </w:r>
      <w:proofErr w:type="spellStart"/>
      <w:r w:rsidRPr="00C357CE">
        <w:rPr>
          <w:rFonts w:eastAsia="Times New Roman" w:cs="Times New Roman"/>
          <w:sz w:val="24"/>
          <w:szCs w:val="24"/>
          <w:lang w:eastAsia="fr-FR"/>
        </w:rPr>
        <w:t>FFTélécoms</w:t>
      </w:r>
      <w:proofErr w:type="spellEnd"/>
      <w:r w:rsidRPr="00C357CE">
        <w:rPr>
          <w:rFonts w:eastAsia="Times New Roman" w:cs="Times New Roman"/>
          <w:sz w:val="24"/>
          <w:szCs w:val="24"/>
          <w:lang w:eastAsia="fr-FR"/>
        </w:rPr>
        <w:t xml:space="preserve"> publie ci-contre une carte des</w:t>
      </w:r>
      <w:r>
        <w:rPr>
          <w:rFonts w:eastAsia="Times New Roman" w:cs="Times New Roman"/>
          <w:sz w:val="24"/>
          <w:szCs w:val="24"/>
          <w:lang w:eastAsia="fr-FR"/>
        </w:rPr>
        <w:t xml:space="preserve"> </w:t>
      </w:r>
      <w:r w:rsidRPr="00C357CE">
        <w:rPr>
          <w:rFonts w:eastAsia="Times New Roman" w:cs="Times New Roman"/>
          <w:sz w:val="24"/>
          <w:szCs w:val="24"/>
          <w:lang w:eastAsia="fr-FR"/>
        </w:rPr>
        <w:t>plaques concernées par cette migration. Ces cartes seront</w:t>
      </w:r>
      <w:r>
        <w:rPr>
          <w:rFonts w:eastAsia="Times New Roman" w:cs="Times New Roman"/>
          <w:sz w:val="24"/>
          <w:szCs w:val="24"/>
          <w:lang w:eastAsia="fr-FR"/>
        </w:rPr>
        <w:t xml:space="preserve"> </w:t>
      </w:r>
      <w:r w:rsidRPr="00C357CE">
        <w:rPr>
          <w:rFonts w:eastAsia="Times New Roman" w:cs="Times New Roman"/>
          <w:sz w:val="24"/>
          <w:szCs w:val="24"/>
          <w:lang w:eastAsia="fr-FR"/>
        </w:rPr>
        <w:t>régulièrement complétées.</w:t>
      </w:r>
    </w:p>
    <w:p w14:paraId="0291A668" w14:textId="77777777" w:rsidR="00FB59EF" w:rsidRDefault="00FB59EF">
      <w:pPr>
        <w:rPr>
          <w:rStyle w:val="lev"/>
          <w:rFonts w:eastAsia="Times New Roman" w:cs="Times New Roman"/>
          <w:spacing w:val="5"/>
          <w:sz w:val="24"/>
          <w:szCs w:val="24"/>
          <w:lang w:eastAsia="fr-FR"/>
        </w:rPr>
      </w:pPr>
      <w:r>
        <w:rPr>
          <w:rStyle w:val="lev"/>
          <w:spacing w:val="5"/>
        </w:rPr>
        <w:br w:type="page"/>
      </w:r>
    </w:p>
    <w:p w14:paraId="142F7E12" w14:textId="28A9A412" w:rsidR="002B198A" w:rsidRPr="00FB59EF" w:rsidRDefault="002B198A" w:rsidP="002B198A">
      <w:pPr>
        <w:pStyle w:val="NormalWeb"/>
        <w:shd w:val="clear" w:color="auto" w:fill="FFFFFF"/>
        <w:spacing w:before="0" w:beforeAutospacing="0" w:after="0" w:afterAutospacing="0"/>
        <w:rPr>
          <w:rStyle w:val="lev"/>
          <w:rFonts w:asciiTheme="minorHAnsi" w:hAnsiTheme="minorHAnsi"/>
          <w:spacing w:val="5"/>
          <w:sz w:val="28"/>
          <w:szCs w:val="28"/>
        </w:rPr>
      </w:pPr>
      <w:r w:rsidRPr="00FB59EF">
        <w:rPr>
          <w:rStyle w:val="lev"/>
          <w:rFonts w:asciiTheme="minorHAnsi" w:hAnsiTheme="minorHAnsi"/>
          <w:spacing w:val="5"/>
          <w:sz w:val="28"/>
          <w:szCs w:val="28"/>
        </w:rPr>
        <w:lastRenderedPageBreak/>
        <w:t>Liste des plaques concernées par département :</w:t>
      </w:r>
    </w:p>
    <w:p w14:paraId="0F081A8A" w14:textId="77777777" w:rsidR="00FB59EF" w:rsidRPr="002B198A" w:rsidRDefault="00FB59EF" w:rsidP="002B198A">
      <w:pPr>
        <w:pStyle w:val="NormalWeb"/>
        <w:shd w:val="clear" w:color="auto" w:fill="FFFFFF"/>
        <w:spacing w:before="0" w:beforeAutospacing="0" w:after="0" w:afterAutospacing="0"/>
        <w:rPr>
          <w:rFonts w:asciiTheme="minorHAnsi" w:hAnsiTheme="minorHAnsi"/>
          <w:spacing w:val="5"/>
        </w:rPr>
      </w:pPr>
    </w:p>
    <w:p w14:paraId="6999DA19" w14:textId="59313221" w:rsidR="00C357CE" w:rsidRPr="00FB59EF" w:rsidRDefault="00C357CE" w:rsidP="00C357CE">
      <w:pPr>
        <w:numPr>
          <w:ilvl w:val="0"/>
          <w:numId w:val="14"/>
        </w:numPr>
        <w:shd w:val="clear" w:color="auto" w:fill="FFFFFF"/>
        <w:spacing w:after="100" w:afterAutospacing="1" w:line="240" w:lineRule="auto"/>
        <w:rPr>
          <w:rStyle w:val="lev"/>
          <w:b w:val="0"/>
          <w:bCs w:val="0"/>
          <w:spacing w:val="5"/>
        </w:rPr>
      </w:pPr>
      <w:r w:rsidRPr="00FB59EF">
        <w:rPr>
          <w:rStyle w:val="lev"/>
          <w:spacing w:val="5"/>
        </w:rPr>
        <w:t>Aube (10) :</w:t>
      </w:r>
      <w:r w:rsidRPr="00FB59EF">
        <w:rPr>
          <w:rStyle w:val="lev"/>
          <w:b w:val="0"/>
          <w:bCs w:val="0"/>
          <w:spacing w:val="5"/>
        </w:rPr>
        <w:t xml:space="preserve"> plaque Ouest, </w:t>
      </w:r>
      <w:hyperlink r:id="rId8" w:history="1">
        <w:r w:rsidRPr="00FB59EF">
          <w:rPr>
            <w:rStyle w:val="Lienhypertexte"/>
            <w:color w:val="auto"/>
            <w:spacing w:val="5"/>
          </w:rPr>
          <w:t>142 communes</w:t>
        </w:r>
      </w:hyperlink>
      <w:r w:rsidRPr="00FB59EF">
        <w:rPr>
          <w:rStyle w:val="lev"/>
          <w:b w:val="0"/>
          <w:bCs w:val="0"/>
          <w:spacing w:val="5"/>
        </w:rPr>
        <w:t>, arrêt du RTC fin 2024 ;</w:t>
      </w:r>
    </w:p>
    <w:p w14:paraId="7D0426EB" w14:textId="323CE0B1" w:rsidR="002B198A" w:rsidRPr="00FB59EF" w:rsidRDefault="002B198A" w:rsidP="00C357CE">
      <w:pPr>
        <w:numPr>
          <w:ilvl w:val="0"/>
          <w:numId w:val="14"/>
        </w:numPr>
        <w:shd w:val="clear" w:color="auto" w:fill="FFFFFF"/>
        <w:spacing w:after="100" w:afterAutospacing="1" w:line="240" w:lineRule="auto"/>
        <w:rPr>
          <w:spacing w:val="5"/>
        </w:rPr>
      </w:pPr>
      <w:r w:rsidRPr="00FB59EF">
        <w:rPr>
          <w:rStyle w:val="lev"/>
          <w:spacing w:val="5"/>
        </w:rPr>
        <w:t>Charente-Maritime (17) :</w:t>
      </w:r>
      <w:r w:rsidRPr="00FB59EF">
        <w:rPr>
          <w:spacing w:val="5"/>
        </w:rPr>
        <w:t> plaque Sud, </w:t>
      </w:r>
      <w:hyperlink r:id="rId9" w:tooltip="238 communes (fichier PDF)" w:history="1">
        <w:r w:rsidRPr="00FB59EF">
          <w:rPr>
            <w:rStyle w:val="Lienhypertexte"/>
            <w:color w:val="auto"/>
            <w:spacing w:val="5"/>
          </w:rPr>
          <w:t>238 communes</w:t>
        </w:r>
      </w:hyperlink>
      <w:r w:rsidR="00C357CE" w:rsidRPr="00FB59EF">
        <w:rPr>
          <w:rStyle w:val="lev"/>
          <w:b w:val="0"/>
          <w:bCs w:val="0"/>
          <w:spacing w:val="5"/>
        </w:rPr>
        <w:t>, arrêt du RTC fin 202</w:t>
      </w:r>
      <w:r w:rsidR="00C357CE" w:rsidRPr="00FB59EF">
        <w:rPr>
          <w:rStyle w:val="lev"/>
          <w:b w:val="0"/>
          <w:bCs w:val="0"/>
          <w:spacing w:val="5"/>
        </w:rPr>
        <w:t>3</w:t>
      </w:r>
      <w:r w:rsidR="00C357CE" w:rsidRPr="00FB59EF">
        <w:rPr>
          <w:rStyle w:val="lev"/>
          <w:b w:val="0"/>
          <w:bCs w:val="0"/>
          <w:spacing w:val="5"/>
        </w:rPr>
        <w:t> </w:t>
      </w:r>
      <w:r w:rsidRPr="00FB59EF">
        <w:rPr>
          <w:spacing w:val="5"/>
        </w:rPr>
        <w:t>;</w:t>
      </w:r>
    </w:p>
    <w:p w14:paraId="6484ABD5" w14:textId="42D598B9" w:rsidR="00C357CE" w:rsidRPr="00FB59EF" w:rsidRDefault="00C357CE" w:rsidP="00FB59EF">
      <w:pPr>
        <w:numPr>
          <w:ilvl w:val="0"/>
          <w:numId w:val="14"/>
        </w:numPr>
        <w:shd w:val="clear" w:color="auto" w:fill="FFFFFF"/>
        <w:spacing w:after="100" w:afterAutospacing="1" w:line="240" w:lineRule="auto"/>
        <w:rPr>
          <w:spacing w:val="5"/>
        </w:rPr>
      </w:pPr>
      <w:r w:rsidRPr="00FB59EF">
        <w:rPr>
          <w:rStyle w:val="lev"/>
          <w:spacing w:val="5"/>
        </w:rPr>
        <w:t>Gard</w:t>
      </w:r>
      <w:r w:rsidRPr="00FB59EF">
        <w:rPr>
          <w:rStyle w:val="lev"/>
          <w:spacing w:val="5"/>
        </w:rPr>
        <w:t xml:space="preserve"> (</w:t>
      </w:r>
      <w:r w:rsidRPr="00FB59EF">
        <w:rPr>
          <w:rStyle w:val="lev"/>
          <w:spacing w:val="5"/>
        </w:rPr>
        <w:t>30</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E</w:t>
      </w:r>
      <w:r w:rsidRPr="00FB59EF">
        <w:rPr>
          <w:rStyle w:val="lev"/>
          <w:b w:val="0"/>
          <w:bCs w:val="0"/>
          <w:spacing w:val="5"/>
        </w:rPr>
        <w:t xml:space="preserve">st, </w:t>
      </w:r>
      <w:hyperlink r:id="rId10" w:history="1">
        <w:r w:rsidR="00FB59EF" w:rsidRPr="00FB59EF">
          <w:rPr>
            <w:rStyle w:val="Lienhypertexte"/>
            <w:color w:val="auto"/>
            <w:spacing w:val="5"/>
          </w:rPr>
          <w:t>117</w:t>
        </w:r>
        <w:r w:rsidRPr="00FB59EF">
          <w:rPr>
            <w:rStyle w:val="Lienhypertexte"/>
            <w:color w:val="auto"/>
            <w:spacing w:val="5"/>
          </w:rPr>
          <w:t xml:space="preserve"> communes</w:t>
        </w:r>
      </w:hyperlink>
      <w:r w:rsidRPr="00FB59EF">
        <w:rPr>
          <w:rStyle w:val="lev"/>
          <w:b w:val="0"/>
          <w:bCs w:val="0"/>
          <w:spacing w:val="5"/>
        </w:rPr>
        <w:t>, arrêt du RTC fin 2024 ;</w:t>
      </w:r>
    </w:p>
    <w:p w14:paraId="2355EFEC" w14:textId="019372B1" w:rsidR="002B198A" w:rsidRPr="00FB59EF" w:rsidRDefault="002B198A" w:rsidP="00C357CE">
      <w:pPr>
        <w:numPr>
          <w:ilvl w:val="0"/>
          <w:numId w:val="14"/>
        </w:numPr>
        <w:shd w:val="clear" w:color="auto" w:fill="FFFFFF"/>
        <w:spacing w:before="100" w:beforeAutospacing="1" w:after="100" w:afterAutospacing="1" w:line="240" w:lineRule="auto"/>
        <w:rPr>
          <w:spacing w:val="5"/>
        </w:rPr>
      </w:pPr>
      <w:r w:rsidRPr="00FB59EF">
        <w:rPr>
          <w:rStyle w:val="lev"/>
          <w:spacing w:val="5"/>
        </w:rPr>
        <w:t>Haute-Garonne (31) :</w:t>
      </w:r>
      <w:r w:rsidRPr="00FB59EF">
        <w:rPr>
          <w:spacing w:val="5"/>
        </w:rPr>
        <w:t> </w:t>
      </w:r>
      <w:r w:rsidR="00C357CE" w:rsidRPr="00FB59EF">
        <w:rPr>
          <w:spacing w:val="5"/>
        </w:rPr>
        <w:t>p</w:t>
      </w:r>
      <w:r w:rsidRPr="00FB59EF">
        <w:rPr>
          <w:spacing w:val="5"/>
        </w:rPr>
        <w:t>laque Sud-Est, </w:t>
      </w:r>
      <w:hyperlink r:id="rId11" w:tooltip="189 communes (fichier PDF)" w:history="1">
        <w:r w:rsidRPr="00FB59EF">
          <w:rPr>
            <w:rStyle w:val="Lienhypertexte"/>
            <w:color w:val="auto"/>
            <w:spacing w:val="5"/>
          </w:rPr>
          <w:t>189 communes</w:t>
        </w:r>
      </w:hyperlink>
      <w:r w:rsidR="00C357CE" w:rsidRPr="00FB59EF">
        <w:rPr>
          <w:rStyle w:val="lev"/>
          <w:b w:val="0"/>
          <w:bCs w:val="0"/>
          <w:spacing w:val="5"/>
        </w:rPr>
        <w:t>, arrêt du RTC fin 202</w:t>
      </w:r>
      <w:r w:rsidR="00C357CE" w:rsidRPr="00FB59EF">
        <w:rPr>
          <w:rStyle w:val="lev"/>
          <w:b w:val="0"/>
          <w:bCs w:val="0"/>
          <w:spacing w:val="5"/>
        </w:rPr>
        <w:t>3</w:t>
      </w:r>
      <w:r w:rsidRPr="00FB59EF">
        <w:rPr>
          <w:spacing w:val="5"/>
        </w:rPr>
        <w:t> ;</w:t>
      </w:r>
    </w:p>
    <w:p w14:paraId="10A3A1E8" w14:textId="551FC5B4" w:rsidR="00C357CE" w:rsidRPr="00FB59EF" w:rsidRDefault="00C357CE" w:rsidP="00FB59EF">
      <w:pPr>
        <w:numPr>
          <w:ilvl w:val="0"/>
          <w:numId w:val="14"/>
        </w:numPr>
        <w:shd w:val="clear" w:color="auto" w:fill="FFFFFF"/>
        <w:spacing w:before="100" w:beforeAutospacing="1" w:after="100" w:afterAutospacing="1" w:line="240" w:lineRule="auto"/>
        <w:rPr>
          <w:spacing w:val="5"/>
        </w:rPr>
      </w:pPr>
      <w:r w:rsidRPr="00FB59EF">
        <w:rPr>
          <w:rStyle w:val="lev"/>
          <w:spacing w:val="5"/>
        </w:rPr>
        <w:t>Loire</w:t>
      </w:r>
      <w:r w:rsidRPr="00FB59EF">
        <w:rPr>
          <w:rStyle w:val="lev"/>
          <w:spacing w:val="5"/>
        </w:rPr>
        <w:t xml:space="preserve"> (</w:t>
      </w:r>
      <w:r w:rsidRPr="00FB59EF">
        <w:rPr>
          <w:rStyle w:val="lev"/>
          <w:spacing w:val="5"/>
        </w:rPr>
        <w:t>42</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Nord</w:t>
      </w:r>
      <w:r w:rsidRPr="00FB59EF">
        <w:rPr>
          <w:rStyle w:val="lev"/>
          <w:b w:val="0"/>
          <w:bCs w:val="0"/>
          <w:spacing w:val="5"/>
        </w:rPr>
        <w:t xml:space="preserve">, </w:t>
      </w:r>
      <w:hyperlink r:id="rId12" w:history="1">
        <w:r w:rsidR="00FB59EF" w:rsidRPr="00FB59EF">
          <w:rPr>
            <w:rStyle w:val="Lienhypertexte"/>
            <w:color w:val="auto"/>
            <w:spacing w:val="5"/>
          </w:rPr>
          <w:t>197</w:t>
        </w:r>
        <w:r w:rsidRPr="00FB59EF">
          <w:rPr>
            <w:rStyle w:val="Lienhypertexte"/>
            <w:color w:val="auto"/>
            <w:spacing w:val="5"/>
          </w:rPr>
          <w:t xml:space="preserve"> communes</w:t>
        </w:r>
      </w:hyperlink>
      <w:r w:rsidRPr="00FB59EF">
        <w:rPr>
          <w:rStyle w:val="lev"/>
          <w:b w:val="0"/>
          <w:bCs w:val="0"/>
          <w:spacing w:val="5"/>
        </w:rPr>
        <w:t>, arrêt du RTC fin 2024 ;</w:t>
      </w:r>
    </w:p>
    <w:p w14:paraId="32E1EF9A" w14:textId="40DD2060" w:rsidR="002B198A" w:rsidRPr="00FB59EF" w:rsidRDefault="002B198A" w:rsidP="00C357CE">
      <w:pPr>
        <w:numPr>
          <w:ilvl w:val="0"/>
          <w:numId w:val="14"/>
        </w:numPr>
        <w:shd w:val="clear" w:color="auto" w:fill="FFFFFF"/>
        <w:spacing w:before="100" w:beforeAutospacing="1" w:after="100" w:afterAutospacing="1" w:line="240" w:lineRule="auto"/>
        <w:rPr>
          <w:spacing w:val="5"/>
        </w:rPr>
      </w:pPr>
      <w:r w:rsidRPr="00FB59EF">
        <w:rPr>
          <w:rStyle w:val="lev"/>
          <w:spacing w:val="5"/>
        </w:rPr>
        <w:t>Haute-Loire (43) :</w:t>
      </w:r>
      <w:r w:rsidRPr="00FB59EF">
        <w:rPr>
          <w:spacing w:val="5"/>
        </w:rPr>
        <w:t> Plaque Est, </w:t>
      </w:r>
      <w:hyperlink r:id="rId13" w:tooltip="157 communes (fichier PDF)" w:history="1">
        <w:r w:rsidRPr="00FB59EF">
          <w:rPr>
            <w:rStyle w:val="Lienhypertexte"/>
            <w:color w:val="auto"/>
            <w:spacing w:val="5"/>
          </w:rPr>
          <w:t>157 communes</w:t>
        </w:r>
      </w:hyperlink>
      <w:r w:rsidR="00C357CE" w:rsidRPr="00FB59EF">
        <w:rPr>
          <w:rStyle w:val="lev"/>
          <w:b w:val="0"/>
          <w:bCs w:val="0"/>
          <w:spacing w:val="5"/>
        </w:rPr>
        <w:t>, arrêt du RTC fin 2023</w:t>
      </w:r>
      <w:r w:rsidRPr="00FB59EF">
        <w:rPr>
          <w:spacing w:val="5"/>
        </w:rPr>
        <w:t> ;</w:t>
      </w:r>
    </w:p>
    <w:p w14:paraId="20B1A9A2" w14:textId="7E2FDF1C" w:rsidR="002B198A" w:rsidRPr="00FB59EF" w:rsidRDefault="002B198A" w:rsidP="00C357CE">
      <w:pPr>
        <w:numPr>
          <w:ilvl w:val="0"/>
          <w:numId w:val="14"/>
        </w:numPr>
        <w:shd w:val="clear" w:color="auto" w:fill="FFFFFF"/>
        <w:spacing w:before="100" w:beforeAutospacing="1" w:after="100" w:afterAutospacing="1" w:line="240" w:lineRule="auto"/>
        <w:rPr>
          <w:spacing w:val="5"/>
        </w:rPr>
      </w:pPr>
      <w:r w:rsidRPr="00FB59EF">
        <w:rPr>
          <w:rStyle w:val="lev"/>
          <w:spacing w:val="5"/>
        </w:rPr>
        <w:t>Morbihan (56) :</w:t>
      </w:r>
      <w:r w:rsidRPr="00FB59EF">
        <w:rPr>
          <w:spacing w:val="5"/>
        </w:rPr>
        <w:t> plaque Est, </w:t>
      </w:r>
      <w:hyperlink r:id="rId14" w:tooltip="151 communes (fichier PDF)" w:history="1">
        <w:r w:rsidRPr="00FB59EF">
          <w:rPr>
            <w:rStyle w:val="Lienhypertexte"/>
            <w:color w:val="auto"/>
            <w:spacing w:val="5"/>
          </w:rPr>
          <w:t>151 communes</w:t>
        </w:r>
      </w:hyperlink>
      <w:r w:rsidR="00C357CE" w:rsidRPr="00FB59EF">
        <w:rPr>
          <w:rStyle w:val="lev"/>
          <w:b w:val="0"/>
          <w:bCs w:val="0"/>
          <w:spacing w:val="5"/>
        </w:rPr>
        <w:t>, arrêt du RTC fin 2023</w:t>
      </w:r>
      <w:r w:rsidRPr="00FB59EF">
        <w:rPr>
          <w:spacing w:val="5"/>
        </w:rPr>
        <w:t> ;</w:t>
      </w:r>
    </w:p>
    <w:p w14:paraId="5AC578A7" w14:textId="6E7998CE" w:rsidR="002B198A" w:rsidRPr="00FB59EF" w:rsidRDefault="002B198A" w:rsidP="00C357CE">
      <w:pPr>
        <w:numPr>
          <w:ilvl w:val="0"/>
          <w:numId w:val="14"/>
        </w:numPr>
        <w:shd w:val="clear" w:color="auto" w:fill="FFFFFF"/>
        <w:spacing w:before="100" w:beforeAutospacing="1" w:after="100" w:afterAutospacing="1" w:line="240" w:lineRule="auto"/>
        <w:rPr>
          <w:spacing w:val="5"/>
        </w:rPr>
      </w:pPr>
      <w:r w:rsidRPr="00FB59EF">
        <w:rPr>
          <w:rStyle w:val="lev"/>
          <w:spacing w:val="5"/>
        </w:rPr>
        <w:t>Nord (59) :</w:t>
      </w:r>
      <w:r w:rsidRPr="00FB59EF">
        <w:rPr>
          <w:spacing w:val="5"/>
        </w:rPr>
        <w:t> plaque Sud, </w:t>
      </w:r>
      <w:hyperlink r:id="rId15" w:tooltip="311 communes (fichier PDF)" w:history="1">
        <w:r w:rsidRPr="00FB59EF">
          <w:rPr>
            <w:rStyle w:val="Lienhypertexte"/>
            <w:color w:val="auto"/>
            <w:spacing w:val="5"/>
          </w:rPr>
          <w:t>311 communes</w:t>
        </w:r>
      </w:hyperlink>
      <w:r w:rsidR="00C357CE" w:rsidRPr="00FB59EF">
        <w:rPr>
          <w:rStyle w:val="lev"/>
          <w:b w:val="0"/>
          <w:bCs w:val="0"/>
          <w:spacing w:val="5"/>
        </w:rPr>
        <w:t>, arrêt du RTC fin 2023</w:t>
      </w:r>
      <w:r w:rsidRPr="00FB59EF">
        <w:rPr>
          <w:spacing w:val="5"/>
        </w:rPr>
        <w:t> ;</w:t>
      </w:r>
    </w:p>
    <w:p w14:paraId="49E80DAC" w14:textId="7B3E4F35" w:rsidR="00C357CE" w:rsidRPr="00FB59EF" w:rsidRDefault="00C357CE" w:rsidP="00C357CE">
      <w:pPr>
        <w:numPr>
          <w:ilvl w:val="0"/>
          <w:numId w:val="14"/>
        </w:numPr>
        <w:shd w:val="clear" w:color="auto" w:fill="FFFFFF"/>
        <w:spacing w:before="100" w:beforeAutospacing="1" w:after="100" w:afterAutospacing="1" w:line="240" w:lineRule="auto"/>
        <w:rPr>
          <w:rStyle w:val="lev"/>
          <w:b w:val="0"/>
          <w:bCs w:val="0"/>
          <w:spacing w:val="5"/>
        </w:rPr>
      </w:pPr>
      <w:r w:rsidRPr="00FB59EF">
        <w:rPr>
          <w:rStyle w:val="lev"/>
          <w:spacing w:val="5"/>
        </w:rPr>
        <w:t>Oise</w:t>
      </w:r>
      <w:r w:rsidRPr="00FB59EF">
        <w:rPr>
          <w:rStyle w:val="lev"/>
          <w:spacing w:val="5"/>
        </w:rPr>
        <w:t xml:space="preserve"> (</w:t>
      </w:r>
      <w:r w:rsidRPr="00FB59EF">
        <w:rPr>
          <w:rStyle w:val="lev"/>
          <w:spacing w:val="5"/>
        </w:rPr>
        <w:t>60</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E</w:t>
      </w:r>
      <w:r w:rsidRPr="00FB59EF">
        <w:rPr>
          <w:rStyle w:val="lev"/>
          <w:b w:val="0"/>
          <w:bCs w:val="0"/>
          <w:spacing w:val="5"/>
        </w:rPr>
        <w:t xml:space="preserve">st, </w:t>
      </w:r>
      <w:hyperlink r:id="rId16" w:history="1">
        <w:r w:rsidR="00FB59EF" w:rsidRPr="00FB59EF">
          <w:rPr>
            <w:rStyle w:val="Lienhypertexte"/>
            <w:color w:val="auto"/>
            <w:spacing w:val="5"/>
          </w:rPr>
          <w:t>303</w:t>
        </w:r>
        <w:r w:rsidRPr="00FB59EF">
          <w:rPr>
            <w:rStyle w:val="Lienhypertexte"/>
            <w:color w:val="auto"/>
            <w:spacing w:val="5"/>
          </w:rPr>
          <w:t xml:space="preserve"> communes</w:t>
        </w:r>
      </w:hyperlink>
      <w:r w:rsidRPr="00FB59EF">
        <w:rPr>
          <w:rStyle w:val="lev"/>
          <w:b w:val="0"/>
          <w:bCs w:val="0"/>
          <w:spacing w:val="5"/>
        </w:rPr>
        <w:t>, arrêt du RTC fin 2024 ;</w:t>
      </w:r>
    </w:p>
    <w:p w14:paraId="4F3D293B" w14:textId="13345BDB" w:rsidR="00C357CE" w:rsidRPr="00FB59EF" w:rsidRDefault="00C357CE" w:rsidP="00C357CE">
      <w:pPr>
        <w:numPr>
          <w:ilvl w:val="0"/>
          <w:numId w:val="14"/>
        </w:numPr>
        <w:shd w:val="clear" w:color="auto" w:fill="FFFFFF"/>
        <w:spacing w:before="100" w:beforeAutospacing="1" w:after="100" w:afterAutospacing="1" w:line="240" w:lineRule="auto"/>
        <w:rPr>
          <w:rStyle w:val="lev"/>
          <w:b w:val="0"/>
          <w:bCs w:val="0"/>
          <w:spacing w:val="5"/>
        </w:rPr>
      </w:pPr>
      <w:r w:rsidRPr="00FB59EF">
        <w:rPr>
          <w:rStyle w:val="lev"/>
          <w:spacing w:val="5"/>
        </w:rPr>
        <w:t>Puy-de-Dôme</w:t>
      </w:r>
      <w:r w:rsidRPr="00FB59EF">
        <w:rPr>
          <w:rStyle w:val="lev"/>
          <w:spacing w:val="5"/>
        </w:rPr>
        <w:t xml:space="preserve"> (</w:t>
      </w:r>
      <w:r w:rsidRPr="00FB59EF">
        <w:rPr>
          <w:rStyle w:val="lev"/>
          <w:spacing w:val="5"/>
        </w:rPr>
        <w:t>63</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Es</w:t>
      </w:r>
      <w:r w:rsidRPr="00FB59EF">
        <w:rPr>
          <w:rStyle w:val="lev"/>
          <w:b w:val="0"/>
          <w:bCs w:val="0"/>
          <w:spacing w:val="5"/>
        </w:rPr>
        <w:t xml:space="preserve">t, </w:t>
      </w:r>
      <w:hyperlink r:id="rId17" w:history="1">
        <w:r w:rsidR="00FB59EF" w:rsidRPr="00FB59EF">
          <w:rPr>
            <w:rStyle w:val="Lienhypertexte"/>
            <w:color w:val="auto"/>
            <w:spacing w:val="5"/>
          </w:rPr>
          <w:t>212</w:t>
        </w:r>
        <w:r w:rsidRPr="00FB59EF">
          <w:rPr>
            <w:rStyle w:val="Lienhypertexte"/>
            <w:color w:val="auto"/>
            <w:spacing w:val="5"/>
          </w:rPr>
          <w:t xml:space="preserve"> communes</w:t>
        </w:r>
      </w:hyperlink>
      <w:r w:rsidRPr="00FB59EF">
        <w:rPr>
          <w:rStyle w:val="lev"/>
          <w:b w:val="0"/>
          <w:bCs w:val="0"/>
          <w:spacing w:val="5"/>
        </w:rPr>
        <w:t>, arrêt du RTC fin 2024 ;</w:t>
      </w:r>
    </w:p>
    <w:p w14:paraId="5E121ACD" w14:textId="209F58BE" w:rsidR="00C357CE" w:rsidRPr="00FB59EF" w:rsidRDefault="00C357CE" w:rsidP="00C357CE">
      <w:pPr>
        <w:numPr>
          <w:ilvl w:val="0"/>
          <w:numId w:val="14"/>
        </w:numPr>
        <w:shd w:val="clear" w:color="auto" w:fill="FFFFFF"/>
        <w:spacing w:before="100" w:beforeAutospacing="1" w:after="100" w:afterAutospacing="1" w:line="240" w:lineRule="auto"/>
        <w:rPr>
          <w:spacing w:val="5"/>
        </w:rPr>
      </w:pPr>
      <w:r w:rsidRPr="00FB59EF">
        <w:rPr>
          <w:rStyle w:val="lev"/>
          <w:spacing w:val="5"/>
        </w:rPr>
        <w:t>Haut-Rhin</w:t>
      </w:r>
      <w:r w:rsidRPr="00FB59EF">
        <w:rPr>
          <w:rStyle w:val="lev"/>
          <w:spacing w:val="5"/>
        </w:rPr>
        <w:t xml:space="preserve"> (</w:t>
      </w:r>
      <w:r w:rsidRPr="00FB59EF">
        <w:rPr>
          <w:rStyle w:val="lev"/>
          <w:spacing w:val="5"/>
        </w:rPr>
        <w:t>68</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Nord</w:t>
      </w:r>
      <w:r w:rsidRPr="00FB59EF">
        <w:rPr>
          <w:rStyle w:val="lev"/>
          <w:b w:val="0"/>
          <w:bCs w:val="0"/>
          <w:spacing w:val="5"/>
        </w:rPr>
        <w:t xml:space="preserve">, </w:t>
      </w:r>
      <w:hyperlink r:id="rId18" w:history="1">
        <w:r w:rsidR="00FB59EF" w:rsidRPr="00FB59EF">
          <w:rPr>
            <w:rStyle w:val="Lienhypertexte"/>
            <w:color w:val="auto"/>
            <w:spacing w:val="5"/>
          </w:rPr>
          <w:t>115</w:t>
        </w:r>
        <w:r w:rsidRPr="00FB59EF">
          <w:rPr>
            <w:rStyle w:val="Lienhypertexte"/>
            <w:color w:val="auto"/>
            <w:spacing w:val="5"/>
          </w:rPr>
          <w:t xml:space="preserve"> communes</w:t>
        </w:r>
      </w:hyperlink>
      <w:r w:rsidRPr="00FB59EF">
        <w:rPr>
          <w:rStyle w:val="lev"/>
          <w:b w:val="0"/>
          <w:bCs w:val="0"/>
          <w:spacing w:val="5"/>
        </w:rPr>
        <w:t>, arrêt du RTC fin 2024 ;</w:t>
      </w:r>
    </w:p>
    <w:p w14:paraId="64B27F79" w14:textId="13F540BA" w:rsidR="002B198A" w:rsidRPr="00FB59EF" w:rsidRDefault="002B198A" w:rsidP="002B198A">
      <w:pPr>
        <w:numPr>
          <w:ilvl w:val="0"/>
          <w:numId w:val="14"/>
        </w:numPr>
        <w:shd w:val="clear" w:color="auto" w:fill="FFFFFF"/>
        <w:spacing w:beforeAutospacing="1" w:after="0" w:afterAutospacing="1" w:line="240" w:lineRule="auto"/>
        <w:rPr>
          <w:spacing w:val="5"/>
        </w:rPr>
      </w:pPr>
      <w:r w:rsidRPr="00FB59EF">
        <w:rPr>
          <w:rStyle w:val="lev"/>
          <w:spacing w:val="5"/>
        </w:rPr>
        <w:t>Seine-et-Marne (77) :</w:t>
      </w:r>
      <w:r w:rsidRPr="00FB59EF">
        <w:rPr>
          <w:spacing w:val="5"/>
        </w:rPr>
        <w:t> plaque Sud, </w:t>
      </w:r>
      <w:hyperlink r:id="rId19" w:tooltip="112 communes (fichier PDF)" w:history="1">
        <w:r w:rsidRPr="00FB59EF">
          <w:rPr>
            <w:rStyle w:val="Lienhypertexte"/>
            <w:color w:val="auto"/>
            <w:spacing w:val="5"/>
          </w:rPr>
          <w:t>112 communes</w:t>
        </w:r>
      </w:hyperlink>
      <w:r w:rsidR="00C357CE" w:rsidRPr="00FB59EF">
        <w:rPr>
          <w:rStyle w:val="lev"/>
          <w:b w:val="0"/>
          <w:bCs w:val="0"/>
          <w:spacing w:val="5"/>
        </w:rPr>
        <w:t>, arrêt du RTC fin 2023</w:t>
      </w:r>
      <w:r w:rsidRPr="00FB59EF">
        <w:rPr>
          <w:spacing w:val="5"/>
        </w:rPr>
        <w:t> ;</w:t>
      </w:r>
    </w:p>
    <w:p w14:paraId="42C0C901" w14:textId="622C74BA" w:rsidR="00C357CE" w:rsidRPr="00FB59EF" w:rsidRDefault="00C357CE" w:rsidP="002B198A">
      <w:pPr>
        <w:numPr>
          <w:ilvl w:val="0"/>
          <w:numId w:val="14"/>
        </w:numPr>
        <w:shd w:val="clear" w:color="auto" w:fill="FFFFFF"/>
        <w:spacing w:beforeAutospacing="1" w:after="0" w:afterAutospacing="1" w:line="240" w:lineRule="auto"/>
        <w:rPr>
          <w:spacing w:val="5"/>
        </w:rPr>
      </w:pPr>
      <w:r w:rsidRPr="00FB59EF">
        <w:rPr>
          <w:rStyle w:val="lev"/>
          <w:spacing w:val="5"/>
        </w:rPr>
        <w:t>Vaucluse</w:t>
      </w:r>
      <w:r w:rsidRPr="00FB59EF">
        <w:rPr>
          <w:rStyle w:val="lev"/>
          <w:spacing w:val="5"/>
        </w:rPr>
        <w:t xml:space="preserve"> (</w:t>
      </w:r>
      <w:r w:rsidRPr="00FB59EF">
        <w:rPr>
          <w:rStyle w:val="lev"/>
          <w:spacing w:val="5"/>
        </w:rPr>
        <w:t>84</w:t>
      </w:r>
      <w:r w:rsidRPr="00FB59EF">
        <w:rPr>
          <w:rStyle w:val="lev"/>
          <w:spacing w:val="5"/>
        </w:rPr>
        <w:t>) :</w:t>
      </w:r>
      <w:r w:rsidRPr="00FB59EF">
        <w:rPr>
          <w:rStyle w:val="lev"/>
          <w:b w:val="0"/>
          <w:bCs w:val="0"/>
          <w:spacing w:val="5"/>
        </w:rPr>
        <w:t xml:space="preserve"> plaque </w:t>
      </w:r>
      <w:r w:rsidR="00FB59EF" w:rsidRPr="00FB59EF">
        <w:rPr>
          <w:rStyle w:val="lev"/>
          <w:b w:val="0"/>
          <w:bCs w:val="0"/>
          <w:spacing w:val="5"/>
        </w:rPr>
        <w:t>Nord</w:t>
      </w:r>
      <w:r w:rsidRPr="00FB59EF">
        <w:rPr>
          <w:rStyle w:val="lev"/>
          <w:b w:val="0"/>
          <w:bCs w:val="0"/>
          <w:spacing w:val="5"/>
        </w:rPr>
        <w:t xml:space="preserve">, </w:t>
      </w:r>
      <w:hyperlink r:id="rId20" w:history="1">
        <w:r w:rsidR="00FB59EF" w:rsidRPr="00FB59EF">
          <w:rPr>
            <w:rStyle w:val="Lienhypertexte"/>
            <w:color w:val="auto"/>
            <w:spacing w:val="5"/>
          </w:rPr>
          <w:t>81</w:t>
        </w:r>
        <w:r w:rsidRPr="00FB59EF">
          <w:rPr>
            <w:rStyle w:val="Lienhypertexte"/>
            <w:color w:val="auto"/>
            <w:spacing w:val="5"/>
          </w:rPr>
          <w:t xml:space="preserve"> communes</w:t>
        </w:r>
      </w:hyperlink>
      <w:r w:rsidRPr="00FB59EF">
        <w:rPr>
          <w:rStyle w:val="lev"/>
          <w:b w:val="0"/>
          <w:bCs w:val="0"/>
          <w:spacing w:val="5"/>
        </w:rPr>
        <w:t>, arrêt du RTC fin 2024 ;</w:t>
      </w:r>
    </w:p>
    <w:p w14:paraId="2ED138DF" w14:textId="0DC01D87" w:rsidR="002B198A" w:rsidRPr="00FB59EF" w:rsidRDefault="002B198A" w:rsidP="002B198A">
      <w:pPr>
        <w:numPr>
          <w:ilvl w:val="0"/>
          <w:numId w:val="14"/>
        </w:numPr>
        <w:shd w:val="clear" w:color="auto" w:fill="FFFFFF"/>
        <w:spacing w:beforeAutospacing="1" w:after="0" w:line="240" w:lineRule="auto"/>
        <w:rPr>
          <w:spacing w:val="5"/>
        </w:rPr>
      </w:pPr>
      <w:r w:rsidRPr="00FB59EF">
        <w:rPr>
          <w:rStyle w:val="lev"/>
          <w:spacing w:val="5"/>
        </w:rPr>
        <w:t>Vendée (85) :</w:t>
      </w:r>
      <w:r w:rsidRPr="00FB59EF">
        <w:rPr>
          <w:spacing w:val="5"/>
        </w:rPr>
        <w:t> plaque Ouest, </w:t>
      </w:r>
      <w:hyperlink r:id="rId21" w:tooltip="79 communes (fichier PDF)" w:history="1">
        <w:r w:rsidRPr="00FB59EF">
          <w:rPr>
            <w:rStyle w:val="Lienhypertexte"/>
            <w:color w:val="auto"/>
            <w:spacing w:val="5"/>
          </w:rPr>
          <w:t>79 communes</w:t>
        </w:r>
      </w:hyperlink>
      <w:r w:rsidR="00C357CE" w:rsidRPr="00FB59EF">
        <w:rPr>
          <w:rStyle w:val="lev"/>
          <w:b w:val="0"/>
          <w:bCs w:val="0"/>
          <w:spacing w:val="5"/>
        </w:rPr>
        <w:t>, arrêt du RTC fin 2023</w:t>
      </w:r>
      <w:r w:rsidR="00FB59EF" w:rsidRPr="00FB59EF">
        <w:rPr>
          <w:spacing w:val="5"/>
        </w:rPr>
        <w:t> ;</w:t>
      </w:r>
    </w:p>
    <w:p w14:paraId="11C4BFBE" w14:textId="5D3D3017" w:rsidR="00C357CE" w:rsidRPr="00FB59EF" w:rsidRDefault="00C357CE" w:rsidP="00FB59EF">
      <w:pPr>
        <w:numPr>
          <w:ilvl w:val="0"/>
          <w:numId w:val="14"/>
        </w:numPr>
        <w:shd w:val="clear" w:color="auto" w:fill="FFFFFF"/>
        <w:spacing w:before="100" w:beforeAutospacing="1" w:after="0" w:line="240" w:lineRule="auto"/>
        <w:rPr>
          <w:spacing w:val="5"/>
        </w:rPr>
      </w:pPr>
      <w:r w:rsidRPr="00FB59EF">
        <w:rPr>
          <w:rStyle w:val="lev"/>
          <w:spacing w:val="5"/>
        </w:rPr>
        <w:t>Hauts-de-Seine</w:t>
      </w:r>
      <w:r w:rsidRPr="00FB59EF">
        <w:rPr>
          <w:rStyle w:val="lev"/>
          <w:spacing w:val="5"/>
        </w:rPr>
        <w:t xml:space="preserve"> (</w:t>
      </w:r>
      <w:r w:rsidRPr="00FB59EF">
        <w:rPr>
          <w:rStyle w:val="lev"/>
          <w:spacing w:val="5"/>
        </w:rPr>
        <w:t>92</w:t>
      </w:r>
      <w:r w:rsidRPr="00FB59EF">
        <w:rPr>
          <w:rStyle w:val="lev"/>
          <w:spacing w:val="5"/>
        </w:rPr>
        <w:t>) :</w:t>
      </w:r>
      <w:r w:rsidRPr="00FB59EF">
        <w:rPr>
          <w:rStyle w:val="lev"/>
          <w:b w:val="0"/>
          <w:bCs w:val="0"/>
          <w:spacing w:val="5"/>
        </w:rPr>
        <w:t xml:space="preserve"> plaque </w:t>
      </w:r>
      <w:r w:rsidRPr="00FB59EF">
        <w:rPr>
          <w:rStyle w:val="lev"/>
          <w:b w:val="0"/>
          <w:bCs w:val="0"/>
          <w:spacing w:val="5"/>
        </w:rPr>
        <w:t>Sud</w:t>
      </w:r>
      <w:r w:rsidRPr="00FB59EF">
        <w:rPr>
          <w:rStyle w:val="lev"/>
          <w:b w:val="0"/>
          <w:bCs w:val="0"/>
          <w:spacing w:val="5"/>
        </w:rPr>
        <w:t xml:space="preserve">, </w:t>
      </w:r>
      <w:hyperlink r:id="rId22" w:history="1">
        <w:r w:rsidRPr="00FB59EF">
          <w:rPr>
            <w:rStyle w:val="Lienhypertexte"/>
            <w:color w:val="auto"/>
            <w:spacing w:val="5"/>
          </w:rPr>
          <w:t>1</w:t>
        </w:r>
        <w:r w:rsidRPr="00FB59EF">
          <w:rPr>
            <w:rStyle w:val="Lienhypertexte"/>
            <w:color w:val="auto"/>
            <w:spacing w:val="5"/>
          </w:rPr>
          <w:t>1</w:t>
        </w:r>
        <w:r w:rsidRPr="00FB59EF">
          <w:rPr>
            <w:rStyle w:val="Lienhypertexte"/>
            <w:color w:val="auto"/>
            <w:spacing w:val="5"/>
          </w:rPr>
          <w:t xml:space="preserve"> communes</w:t>
        </w:r>
      </w:hyperlink>
      <w:r w:rsidRPr="00FB59EF">
        <w:rPr>
          <w:rStyle w:val="lev"/>
          <w:b w:val="0"/>
          <w:bCs w:val="0"/>
          <w:spacing w:val="5"/>
        </w:rPr>
        <w:t>, arrêt du RTC fin 2024</w:t>
      </w:r>
      <w:r w:rsidR="00FB59EF" w:rsidRPr="00FB59EF">
        <w:rPr>
          <w:rStyle w:val="lev"/>
          <w:b w:val="0"/>
          <w:bCs w:val="0"/>
          <w:spacing w:val="5"/>
        </w:rPr>
        <w:t>.</w:t>
      </w:r>
    </w:p>
    <w:p w14:paraId="44335E67" w14:textId="7966234D" w:rsidR="00C357CE" w:rsidRPr="002B198A" w:rsidRDefault="00C357CE" w:rsidP="00C357CE">
      <w:pPr>
        <w:shd w:val="clear" w:color="auto" w:fill="FFFFFF"/>
        <w:spacing w:before="100" w:beforeAutospacing="1" w:after="0" w:line="240" w:lineRule="auto"/>
        <w:rPr>
          <w:spacing w:val="5"/>
        </w:rPr>
      </w:pPr>
      <w:r>
        <w:rPr>
          <w:spacing w:val="5"/>
        </w:rPr>
        <w:t xml:space="preserve">Plus d’informations : </w:t>
      </w:r>
      <w:hyperlink r:id="rId23" w:history="1">
        <w:r w:rsidRPr="000D0745">
          <w:rPr>
            <w:rStyle w:val="Lienhypertexte"/>
            <w:spacing w:val="5"/>
          </w:rPr>
          <w:t>http://bit.ly/FinRTCFFT2019</w:t>
        </w:r>
      </w:hyperlink>
    </w:p>
    <w:p w14:paraId="66BC9A19" w14:textId="77777777" w:rsidR="002B741A" w:rsidRPr="002B741A" w:rsidRDefault="002B741A" w:rsidP="00C357CE">
      <w:pPr>
        <w:spacing w:before="100" w:beforeAutospacing="1" w:after="100" w:afterAutospacing="1" w:line="240" w:lineRule="auto"/>
        <w:jc w:val="both"/>
        <w:rPr>
          <w:rFonts w:eastAsia="Times New Roman" w:cs="Times New Roman"/>
          <w:sz w:val="28"/>
          <w:szCs w:val="28"/>
          <w:lang w:eastAsia="fr-FR"/>
        </w:rPr>
      </w:pPr>
      <w:r w:rsidRPr="002B741A">
        <w:rPr>
          <w:rFonts w:eastAsia="Times New Roman" w:cs="Times New Roman"/>
          <w:b/>
          <w:bCs/>
          <w:sz w:val="28"/>
          <w:szCs w:val="28"/>
          <w:lang w:eastAsia="fr-FR"/>
        </w:rPr>
        <w:t>Expérimentation en cours sur l’arrêt de commercialisation et technique du RTC</w:t>
      </w:r>
    </w:p>
    <w:p w14:paraId="6C7095DC"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À quoi servent-elles ? Elles servent à tester en avance de phase et à petite échelle l’arrêt de la commercialisation et l’arrêt technique des lignes RTC. L’arrêt de la commercialisation dans le Sud Finistère 14 communes ont été choisies en fonction de critères techniques et de représentativité des parcs clients, qu’ils soient grand public ou entreprises. Ces 14 communes sont : Bénodet, Clohars-Fouesnant, Concarneau, Elliant, Ergué-Gabéric, Fouesnant, Gouesnach, La Forêt-Fouesnant, Melgven, Pleuven, Rosporden, Saint-</w:t>
      </w:r>
      <w:proofErr w:type="spellStart"/>
      <w:r w:rsidRPr="002B741A">
        <w:rPr>
          <w:rFonts w:eastAsia="Times New Roman" w:cs="Times New Roman"/>
          <w:sz w:val="24"/>
          <w:szCs w:val="24"/>
          <w:lang w:eastAsia="fr-FR"/>
        </w:rPr>
        <w:t>Evarzec</w:t>
      </w:r>
      <w:proofErr w:type="spellEnd"/>
      <w:r w:rsidRPr="002B741A">
        <w:rPr>
          <w:rFonts w:eastAsia="Times New Roman" w:cs="Times New Roman"/>
          <w:sz w:val="24"/>
          <w:szCs w:val="24"/>
          <w:lang w:eastAsia="fr-FR"/>
        </w:rPr>
        <w:t xml:space="preserve">, </w:t>
      </w:r>
      <w:proofErr w:type="spellStart"/>
      <w:r w:rsidRPr="002B741A">
        <w:rPr>
          <w:rFonts w:eastAsia="Times New Roman" w:cs="Times New Roman"/>
          <w:sz w:val="24"/>
          <w:szCs w:val="24"/>
          <w:lang w:eastAsia="fr-FR"/>
        </w:rPr>
        <w:t>Saint-Yvi</w:t>
      </w:r>
      <w:proofErr w:type="spellEnd"/>
      <w:r w:rsidRPr="002B741A">
        <w:rPr>
          <w:rFonts w:eastAsia="Times New Roman" w:cs="Times New Roman"/>
          <w:sz w:val="24"/>
          <w:szCs w:val="24"/>
          <w:lang w:eastAsia="fr-FR"/>
        </w:rPr>
        <w:t xml:space="preserve"> et Tourch.</w:t>
      </w:r>
    </w:p>
    <w:p w14:paraId="3631FE87" w14:textId="72CF20B8" w:rsidR="002B741A" w:rsidRPr="002B741A" w:rsidRDefault="002B741A" w:rsidP="00FB59EF">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L’objectif est d'obtenir une vision globale des incidences que pourraient engendrer la fin du RTC sur l'ensemble des cas d'usages clients. Ainsi, depuis le 15 février 2018, il n’est plus possible de souscrire à un nouvel abonnement RTC dans cette zone. L’arrêt de commercialisation des nouvelles lignes numériques (RNIS) a</w:t>
      </w:r>
      <w:r w:rsidR="00FB59EF">
        <w:rPr>
          <w:rFonts w:eastAsia="Times New Roman" w:cs="Times New Roman"/>
          <w:sz w:val="24"/>
          <w:szCs w:val="24"/>
          <w:lang w:eastAsia="fr-FR"/>
        </w:rPr>
        <w:t xml:space="preserve"> eu</w:t>
      </w:r>
      <w:r w:rsidRPr="002B741A">
        <w:rPr>
          <w:rFonts w:eastAsia="Times New Roman" w:cs="Times New Roman"/>
          <w:sz w:val="24"/>
          <w:szCs w:val="24"/>
          <w:lang w:eastAsia="fr-FR"/>
        </w:rPr>
        <w:t xml:space="preserve"> lieu le 15 février 2019. Cela permettra également de tester les processus de transition ainsi que les offres de téléphonie sur IP.</w:t>
      </w:r>
    </w:p>
    <w:p w14:paraId="1A7ACADD" w14:textId="73C5321C" w:rsidR="00FB59EF" w:rsidRPr="00FB59EF" w:rsidRDefault="002B741A" w:rsidP="00FB59EF">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 xml:space="preserve">L’arrêt technique dans </w:t>
      </w:r>
      <w:proofErr w:type="gramStart"/>
      <w:r w:rsidRPr="002B741A">
        <w:rPr>
          <w:rFonts w:eastAsia="Times New Roman" w:cs="Times New Roman"/>
          <w:sz w:val="24"/>
          <w:szCs w:val="24"/>
          <w:lang w:eastAsia="fr-FR"/>
        </w:rPr>
        <w:t>plusieurs communes tests</w:t>
      </w:r>
      <w:proofErr w:type="gramEnd"/>
      <w:r w:rsidRPr="002B741A">
        <w:rPr>
          <w:rFonts w:eastAsia="Times New Roman" w:cs="Times New Roman"/>
          <w:sz w:val="24"/>
          <w:szCs w:val="24"/>
          <w:lang w:eastAsia="fr-FR"/>
        </w:rPr>
        <w:t xml:space="preserve">. Une expérimentation de l’arrêt technique du RTC pour les lignes en parc aura lieu en 2021. Sont concernées, dans le Sud Finistère, les communes de Concarneau, Elliant, Melgven, Rosporden, </w:t>
      </w:r>
      <w:proofErr w:type="spellStart"/>
      <w:r w:rsidRPr="002B741A">
        <w:rPr>
          <w:rFonts w:eastAsia="Times New Roman" w:cs="Times New Roman"/>
          <w:sz w:val="24"/>
          <w:szCs w:val="24"/>
          <w:lang w:eastAsia="fr-FR"/>
        </w:rPr>
        <w:t>Sain</w:t>
      </w:r>
      <w:bookmarkStart w:id="0" w:name="_GoBack"/>
      <w:bookmarkEnd w:id="0"/>
      <w:r w:rsidRPr="002B741A">
        <w:rPr>
          <w:rFonts w:eastAsia="Times New Roman" w:cs="Times New Roman"/>
          <w:sz w:val="24"/>
          <w:szCs w:val="24"/>
          <w:lang w:eastAsia="fr-FR"/>
        </w:rPr>
        <w:t>t-Yvi</w:t>
      </w:r>
      <w:proofErr w:type="spellEnd"/>
      <w:r w:rsidRPr="002B741A">
        <w:rPr>
          <w:rFonts w:eastAsia="Times New Roman" w:cs="Times New Roman"/>
          <w:sz w:val="24"/>
          <w:szCs w:val="24"/>
          <w:lang w:eastAsia="fr-FR"/>
        </w:rPr>
        <w:t xml:space="preserve"> et Tourch et dans le Val d’Oise, la commune d’Osny.</w:t>
      </w:r>
      <w:r w:rsidR="00FB59EF">
        <w:rPr>
          <w:rFonts w:eastAsia="Times New Roman" w:cs="Times New Roman"/>
          <w:b/>
          <w:bCs/>
          <w:sz w:val="28"/>
          <w:szCs w:val="28"/>
          <w:lang w:eastAsia="fr-FR"/>
        </w:rPr>
        <w:br w:type="page"/>
      </w:r>
    </w:p>
    <w:p w14:paraId="2B55813F" w14:textId="44EEDC00" w:rsidR="002B741A" w:rsidRPr="002B741A" w:rsidRDefault="002B741A" w:rsidP="00FB59EF">
      <w:pPr>
        <w:spacing w:before="100" w:beforeAutospacing="1" w:after="100" w:afterAutospacing="1" w:line="240" w:lineRule="auto"/>
        <w:jc w:val="both"/>
        <w:rPr>
          <w:rFonts w:eastAsia="Times New Roman" w:cs="Times New Roman"/>
          <w:sz w:val="28"/>
          <w:szCs w:val="28"/>
          <w:lang w:eastAsia="fr-FR"/>
        </w:rPr>
      </w:pPr>
      <w:r w:rsidRPr="002B741A">
        <w:rPr>
          <w:rFonts w:eastAsia="Times New Roman" w:cs="Times New Roman"/>
          <w:b/>
          <w:bCs/>
          <w:sz w:val="28"/>
          <w:szCs w:val="28"/>
          <w:lang w:eastAsia="fr-FR"/>
        </w:rPr>
        <w:lastRenderedPageBreak/>
        <w:t>Les réponses aux questions que vous vous posez !</w:t>
      </w:r>
    </w:p>
    <w:p w14:paraId="0A4C09D5" w14:textId="77777777" w:rsidR="002B741A" w:rsidRDefault="002B741A" w:rsidP="002B741A">
      <w:pPr>
        <w:spacing w:before="100" w:beforeAutospacing="1" w:after="100" w:afterAutospacing="1" w:line="240" w:lineRule="auto"/>
        <w:jc w:val="both"/>
        <w:rPr>
          <w:rFonts w:eastAsia="Times New Roman" w:cs="Times New Roman"/>
          <w:b/>
          <w:bCs/>
          <w:i/>
          <w:iCs/>
          <w:sz w:val="24"/>
          <w:szCs w:val="24"/>
          <w:lang w:eastAsia="fr-FR"/>
        </w:rPr>
      </w:pPr>
      <w:r>
        <w:rPr>
          <w:rFonts w:eastAsia="Times New Roman" w:cs="Times New Roman"/>
          <w:b/>
          <w:bCs/>
          <w:i/>
          <w:iCs/>
          <w:sz w:val="24"/>
          <w:szCs w:val="24"/>
          <w:lang w:eastAsia="fr-FR"/>
        </w:rPr>
        <w:t xml:space="preserve">1. </w:t>
      </w:r>
      <w:r w:rsidRPr="002B741A">
        <w:rPr>
          <w:rFonts w:eastAsia="Times New Roman" w:cs="Times New Roman"/>
          <w:b/>
          <w:bCs/>
          <w:i/>
          <w:iCs/>
          <w:sz w:val="24"/>
          <w:szCs w:val="24"/>
          <w:lang w:eastAsia="fr-FR"/>
        </w:rPr>
        <w:t>Pourquoi la date du 15 novembre 2018 est-elle importante ?</w:t>
      </w:r>
    </w:p>
    <w:p w14:paraId="2221EFD8"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Depuis le 15 novembre 2018, il n'est plus possible de souscrire à un nouvel abonnement RTC sur l’ensemble du territoire métropolitain.</w:t>
      </w:r>
    </w:p>
    <w:p w14:paraId="0AFB058B" w14:textId="23F6E3A5" w:rsidR="002B741A" w:rsidRDefault="002B741A" w:rsidP="002B741A">
      <w:pPr>
        <w:spacing w:before="100" w:beforeAutospacing="1" w:after="100" w:afterAutospacing="1" w:line="240" w:lineRule="auto"/>
        <w:jc w:val="both"/>
        <w:rPr>
          <w:rFonts w:eastAsia="Times New Roman" w:cs="Times New Roman"/>
          <w:b/>
          <w:bCs/>
          <w:sz w:val="24"/>
          <w:szCs w:val="24"/>
          <w:lang w:eastAsia="fr-FR"/>
        </w:rPr>
      </w:pPr>
      <w:r>
        <w:rPr>
          <w:rFonts w:eastAsia="Times New Roman" w:cs="Times New Roman"/>
          <w:b/>
          <w:bCs/>
          <w:i/>
          <w:iCs/>
          <w:sz w:val="24"/>
          <w:szCs w:val="24"/>
          <w:lang w:eastAsia="fr-FR"/>
        </w:rPr>
        <w:t xml:space="preserve">2. </w:t>
      </w:r>
      <w:r w:rsidRPr="002B741A">
        <w:rPr>
          <w:rFonts w:eastAsia="Times New Roman" w:cs="Times New Roman"/>
          <w:b/>
          <w:bCs/>
          <w:i/>
          <w:iCs/>
          <w:sz w:val="24"/>
          <w:szCs w:val="24"/>
          <w:lang w:eastAsia="fr-FR"/>
        </w:rPr>
        <w:t>A</w:t>
      </w:r>
      <w:r w:rsidR="00FB59EF">
        <w:rPr>
          <w:rFonts w:eastAsia="Times New Roman" w:cs="Times New Roman"/>
          <w:b/>
          <w:bCs/>
          <w:i/>
          <w:iCs/>
          <w:sz w:val="24"/>
          <w:szCs w:val="24"/>
          <w:lang w:eastAsia="fr-FR"/>
        </w:rPr>
        <w:t>près le</w:t>
      </w:r>
      <w:r w:rsidRPr="002B741A">
        <w:rPr>
          <w:rFonts w:eastAsia="Times New Roman" w:cs="Times New Roman"/>
          <w:b/>
          <w:bCs/>
          <w:i/>
          <w:iCs/>
          <w:sz w:val="24"/>
          <w:szCs w:val="24"/>
          <w:lang w:eastAsia="fr-FR"/>
        </w:rPr>
        <w:t xml:space="preserve"> 15 novembre 2018, j</w:t>
      </w:r>
      <w:r w:rsidR="00FB59EF">
        <w:rPr>
          <w:rFonts w:eastAsia="Times New Roman" w:cs="Times New Roman"/>
          <w:b/>
          <w:bCs/>
          <w:i/>
          <w:iCs/>
          <w:sz w:val="24"/>
          <w:szCs w:val="24"/>
          <w:lang w:eastAsia="fr-FR"/>
        </w:rPr>
        <w:t xml:space="preserve">e suis </w:t>
      </w:r>
      <w:r w:rsidRPr="002B741A">
        <w:rPr>
          <w:rFonts w:eastAsia="Times New Roman" w:cs="Times New Roman"/>
          <w:b/>
          <w:bCs/>
          <w:i/>
          <w:iCs/>
          <w:sz w:val="24"/>
          <w:szCs w:val="24"/>
          <w:lang w:eastAsia="fr-FR"/>
        </w:rPr>
        <w:t>abonné à un</w:t>
      </w:r>
      <w:r w:rsidRPr="002B741A">
        <w:rPr>
          <w:rFonts w:eastAsia="Times New Roman" w:cs="Times New Roman"/>
          <w:b/>
          <w:bCs/>
          <w:sz w:val="24"/>
          <w:szCs w:val="24"/>
          <w:lang w:eastAsia="fr-FR"/>
        </w:rPr>
        <w:t xml:space="preserve"> service de téléphonie sur RTC. Qu</w:t>
      </w:r>
      <w:r w:rsidR="00FB59EF">
        <w:rPr>
          <w:rFonts w:eastAsia="Times New Roman" w:cs="Times New Roman"/>
          <w:b/>
          <w:bCs/>
          <w:sz w:val="24"/>
          <w:szCs w:val="24"/>
          <w:lang w:eastAsia="fr-FR"/>
        </w:rPr>
        <w:t xml:space="preserve">’en est-il </w:t>
      </w:r>
      <w:r w:rsidRPr="002B741A">
        <w:rPr>
          <w:rFonts w:eastAsia="Times New Roman" w:cs="Times New Roman"/>
          <w:b/>
          <w:bCs/>
          <w:sz w:val="24"/>
          <w:szCs w:val="24"/>
          <w:lang w:eastAsia="fr-FR"/>
        </w:rPr>
        <w:t>?</w:t>
      </w:r>
    </w:p>
    <w:p w14:paraId="5B105154" w14:textId="45B08CD6" w:rsidR="002B741A" w:rsidRDefault="00FB59EF" w:rsidP="00FB59EF">
      <w:pPr>
        <w:spacing w:before="100" w:beforeAutospacing="1" w:after="100" w:afterAutospacing="1" w:line="240" w:lineRule="auto"/>
        <w:jc w:val="both"/>
        <w:rPr>
          <w:rFonts w:eastAsia="Times New Roman" w:cs="Times New Roman"/>
          <w:sz w:val="24"/>
          <w:szCs w:val="24"/>
          <w:lang w:eastAsia="fr-FR"/>
        </w:rPr>
      </w:pPr>
      <w:r w:rsidRPr="00FB59EF">
        <w:rPr>
          <w:rFonts w:eastAsia="Times New Roman" w:cs="Times New Roman"/>
          <w:sz w:val="24"/>
          <w:szCs w:val="24"/>
          <w:lang w:eastAsia="fr-FR"/>
        </w:rPr>
        <w:t>Les abonnements existants ne sont pas concernés</w:t>
      </w:r>
      <w:r>
        <w:rPr>
          <w:rFonts w:eastAsia="Times New Roman" w:cs="Times New Roman"/>
          <w:sz w:val="24"/>
          <w:szCs w:val="24"/>
          <w:lang w:eastAsia="fr-FR"/>
        </w:rPr>
        <w:t xml:space="preserve"> </w:t>
      </w:r>
      <w:r w:rsidRPr="00FB59EF">
        <w:rPr>
          <w:rFonts w:eastAsia="Times New Roman" w:cs="Times New Roman"/>
          <w:sz w:val="24"/>
          <w:szCs w:val="24"/>
          <w:lang w:eastAsia="fr-FR"/>
        </w:rPr>
        <w:t>par l’arrêt de la commercialisation des lignes RTC</w:t>
      </w:r>
      <w:r>
        <w:rPr>
          <w:rFonts w:eastAsia="Times New Roman" w:cs="Times New Roman"/>
          <w:sz w:val="24"/>
          <w:szCs w:val="24"/>
          <w:lang w:eastAsia="fr-FR"/>
        </w:rPr>
        <w:t xml:space="preserve"> </w:t>
      </w:r>
      <w:r w:rsidRPr="00FB59EF">
        <w:rPr>
          <w:rFonts w:eastAsia="Times New Roman" w:cs="Times New Roman"/>
          <w:sz w:val="24"/>
          <w:szCs w:val="24"/>
          <w:lang w:eastAsia="fr-FR"/>
        </w:rPr>
        <w:t>intervenu le 15 novembre 2018. Cependant, si vous</w:t>
      </w:r>
      <w:r>
        <w:rPr>
          <w:rFonts w:eastAsia="Times New Roman" w:cs="Times New Roman"/>
          <w:sz w:val="24"/>
          <w:szCs w:val="24"/>
          <w:lang w:eastAsia="fr-FR"/>
        </w:rPr>
        <w:t xml:space="preserve"> </w:t>
      </w:r>
      <w:r w:rsidRPr="00FB59EF">
        <w:rPr>
          <w:rFonts w:eastAsia="Times New Roman" w:cs="Times New Roman"/>
          <w:sz w:val="24"/>
          <w:szCs w:val="24"/>
          <w:lang w:eastAsia="fr-FR"/>
        </w:rPr>
        <w:t>habitez par exemple une commune se trouvant sur</w:t>
      </w:r>
      <w:r>
        <w:rPr>
          <w:rFonts w:eastAsia="Times New Roman" w:cs="Times New Roman"/>
          <w:sz w:val="24"/>
          <w:szCs w:val="24"/>
          <w:lang w:eastAsia="fr-FR"/>
        </w:rPr>
        <w:t xml:space="preserve"> </w:t>
      </w:r>
      <w:r w:rsidRPr="00FB59EF">
        <w:rPr>
          <w:rFonts w:eastAsia="Times New Roman" w:cs="Times New Roman"/>
          <w:sz w:val="24"/>
          <w:szCs w:val="24"/>
          <w:lang w:eastAsia="fr-FR"/>
        </w:rPr>
        <w:t>une plaque annoncée par Orange au mois d’octobre</w:t>
      </w:r>
      <w:r>
        <w:rPr>
          <w:rFonts w:eastAsia="Times New Roman" w:cs="Times New Roman"/>
          <w:sz w:val="24"/>
          <w:szCs w:val="24"/>
          <w:lang w:eastAsia="fr-FR"/>
        </w:rPr>
        <w:t xml:space="preserve"> </w:t>
      </w:r>
      <w:r w:rsidRPr="00FB59EF">
        <w:rPr>
          <w:rFonts w:eastAsia="Times New Roman" w:cs="Times New Roman"/>
          <w:sz w:val="24"/>
          <w:szCs w:val="24"/>
          <w:lang w:eastAsia="fr-FR"/>
        </w:rPr>
        <w:t>2019, vous aurez 5 ans à compter de cette annonce</w:t>
      </w:r>
      <w:r>
        <w:rPr>
          <w:rFonts w:eastAsia="Times New Roman" w:cs="Times New Roman"/>
          <w:sz w:val="24"/>
          <w:szCs w:val="24"/>
          <w:lang w:eastAsia="fr-FR"/>
        </w:rPr>
        <w:t xml:space="preserve"> </w:t>
      </w:r>
      <w:r w:rsidRPr="00FB59EF">
        <w:rPr>
          <w:rFonts w:eastAsia="Times New Roman" w:cs="Times New Roman"/>
          <w:sz w:val="24"/>
          <w:szCs w:val="24"/>
          <w:lang w:eastAsia="fr-FR"/>
        </w:rPr>
        <w:t>pour préparer votre transition vers une technologie</w:t>
      </w:r>
      <w:r>
        <w:rPr>
          <w:rFonts w:eastAsia="Times New Roman" w:cs="Times New Roman"/>
          <w:sz w:val="24"/>
          <w:szCs w:val="24"/>
          <w:lang w:eastAsia="fr-FR"/>
        </w:rPr>
        <w:t xml:space="preserve"> </w:t>
      </w:r>
      <w:r w:rsidRPr="00FB59EF">
        <w:rPr>
          <w:rFonts w:eastAsia="Times New Roman" w:cs="Times New Roman"/>
          <w:sz w:val="24"/>
          <w:szCs w:val="24"/>
          <w:lang w:eastAsia="fr-FR"/>
        </w:rPr>
        <w:t>IP. Vous devrez avoir préparé votre transition pour</w:t>
      </w:r>
      <w:r>
        <w:rPr>
          <w:rFonts w:eastAsia="Times New Roman" w:cs="Times New Roman"/>
          <w:sz w:val="24"/>
          <w:szCs w:val="24"/>
          <w:lang w:eastAsia="fr-FR"/>
        </w:rPr>
        <w:t xml:space="preserve"> </w:t>
      </w:r>
      <w:r w:rsidRPr="00FB59EF">
        <w:rPr>
          <w:rFonts w:eastAsia="Times New Roman" w:cs="Times New Roman"/>
          <w:sz w:val="24"/>
          <w:szCs w:val="24"/>
          <w:lang w:eastAsia="fr-FR"/>
        </w:rPr>
        <w:t>le 15 octobre 2024.</w:t>
      </w:r>
      <w:r w:rsidR="002B741A" w:rsidRPr="002B741A">
        <w:rPr>
          <w:rFonts w:eastAsia="Times New Roman" w:cs="Times New Roman"/>
          <w:sz w:val="24"/>
          <w:szCs w:val="24"/>
          <w:lang w:eastAsia="fr-FR"/>
        </w:rPr>
        <w:t xml:space="preserve"> Pour cela, les opérateurs se tiennent disponibles pour vous orienter et répondre à vos interrogations.</w:t>
      </w:r>
    </w:p>
    <w:p w14:paraId="2117B573" w14:textId="77777777" w:rsidR="00FB59EF" w:rsidRPr="002B741A" w:rsidRDefault="00FB59EF" w:rsidP="00FB59EF">
      <w:pPr>
        <w:spacing w:before="100" w:beforeAutospacing="1" w:after="100" w:afterAutospacing="1" w:line="240" w:lineRule="auto"/>
        <w:jc w:val="both"/>
        <w:rPr>
          <w:rFonts w:eastAsia="Times New Roman" w:cs="Times New Roman"/>
          <w:sz w:val="24"/>
          <w:szCs w:val="24"/>
          <w:lang w:eastAsia="fr-FR"/>
        </w:rPr>
      </w:pPr>
    </w:p>
    <w:p w14:paraId="1C0CE753" w14:textId="77777777" w:rsidR="002B741A" w:rsidRDefault="002B741A" w:rsidP="002B741A">
      <w:pPr>
        <w:spacing w:before="100" w:beforeAutospacing="1" w:after="100" w:afterAutospacing="1" w:line="240" w:lineRule="auto"/>
        <w:jc w:val="both"/>
        <w:rPr>
          <w:rFonts w:eastAsia="Times New Roman" w:cs="Times New Roman"/>
          <w:b/>
          <w:bCs/>
          <w:sz w:val="24"/>
          <w:szCs w:val="24"/>
          <w:lang w:eastAsia="fr-FR"/>
        </w:rPr>
      </w:pPr>
      <w:r>
        <w:rPr>
          <w:rFonts w:eastAsia="Times New Roman" w:cs="Times New Roman"/>
          <w:b/>
          <w:bCs/>
          <w:i/>
          <w:iCs/>
          <w:sz w:val="24"/>
          <w:szCs w:val="24"/>
          <w:lang w:eastAsia="fr-FR"/>
        </w:rPr>
        <w:t xml:space="preserve">3. </w:t>
      </w:r>
      <w:r w:rsidRPr="002B741A">
        <w:rPr>
          <w:rFonts w:eastAsia="Times New Roman" w:cs="Times New Roman"/>
          <w:b/>
          <w:bCs/>
          <w:i/>
          <w:iCs/>
          <w:sz w:val="24"/>
          <w:szCs w:val="24"/>
          <w:lang w:eastAsia="fr-FR"/>
        </w:rPr>
        <w:t>Le tout-IP sera-t-il aussi performant</w:t>
      </w:r>
      <w:r w:rsidRPr="002B741A">
        <w:rPr>
          <w:rFonts w:eastAsia="Times New Roman" w:cs="Times New Roman"/>
          <w:b/>
          <w:bCs/>
          <w:sz w:val="24"/>
          <w:szCs w:val="24"/>
          <w:lang w:eastAsia="fr-FR"/>
        </w:rPr>
        <w:t xml:space="preserve"> que le RTC ?</w:t>
      </w:r>
    </w:p>
    <w:p w14:paraId="765B0D49" w14:textId="2598D019" w:rsidR="00FB59EF"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 xml:space="preserve">Oui. Les études de l’observatoire des « </w:t>
      </w:r>
      <w:hyperlink r:id="rId24" w:tgtFrame="_blank" w:history="1">
        <w:r w:rsidRPr="002B741A">
          <w:rPr>
            <w:rFonts w:eastAsia="Times New Roman" w:cs="Times New Roman"/>
            <w:color w:val="0000FF"/>
            <w:sz w:val="24"/>
            <w:szCs w:val="24"/>
            <w:u w:val="single"/>
            <w:lang w:eastAsia="fr-FR"/>
          </w:rPr>
          <w:t>Indicateurs de qualité du service de téléphonie fixe</w:t>
        </w:r>
      </w:hyperlink>
      <w:r w:rsidRPr="002B741A">
        <w:rPr>
          <w:rFonts w:eastAsia="Times New Roman" w:cs="Times New Roman"/>
          <w:sz w:val="24"/>
          <w:szCs w:val="24"/>
          <w:lang w:eastAsia="fr-FR"/>
        </w:rPr>
        <w:t xml:space="preserve"> » de l’ARCEP, régulateur des télécoms, permettent d’établir que la qualité du service téléphonique en tout-IP est équivalente ou supérieure à celle du service téléphonique sur le RTC, tant en ce qui concerne le taux de réussite des appels que pour la qualité de la voix.</w:t>
      </w:r>
    </w:p>
    <w:p w14:paraId="5A8544E3" w14:textId="77777777" w:rsidR="00FB59EF" w:rsidRPr="002B741A" w:rsidRDefault="00FB59EF" w:rsidP="002B741A">
      <w:pPr>
        <w:spacing w:before="100" w:beforeAutospacing="1" w:after="100" w:afterAutospacing="1" w:line="240" w:lineRule="auto"/>
        <w:jc w:val="both"/>
        <w:rPr>
          <w:rFonts w:eastAsia="Times New Roman" w:cs="Times New Roman"/>
          <w:sz w:val="24"/>
          <w:szCs w:val="24"/>
          <w:lang w:eastAsia="fr-FR"/>
        </w:rPr>
      </w:pPr>
    </w:p>
    <w:p w14:paraId="13D48BC9" w14:textId="77777777" w:rsidR="002B741A" w:rsidRDefault="002B741A" w:rsidP="002B741A">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i/>
          <w:iCs/>
          <w:sz w:val="24"/>
          <w:szCs w:val="24"/>
          <w:lang w:eastAsia="fr-FR"/>
        </w:rPr>
        <w:t xml:space="preserve">4. </w:t>
      </w:r>
      <w:r w:rsidRPr="002B741A">
        <w:rPr>
          <w:rFonts w:eastAsia="Times New Roman" w:cs="Times New Roman"/>
          <w:b/>
          <w:bCs/>
          <w:i/>
          <w:iCs/>
          <w:sz w:val="24"/>
          <w:szCs w:val="24"/>
          <w:lang w:eastAsia="fr-FR"/>
        </w:rPr>
        <w:t>Devrais-je souscrire à un abonnement</w:t>
      </w:r>
      <w:r w:rsidRPr="002B741A">
        <w:rPr>
          <w:rFonts w:eastAsia="Times New Roman" w:cs="Times New Roman"/>
          <w:b/>
          <w:bCs/>
          <w:sz w:val="24"/>
          <w:szCs w:val="24"/>
          <w:lang w:eastAsia="fr-FR"/>
        </w:rPr>
        <w:t xml:space="preserve"> internet afin d’obtenir un service de téléphonie fixe ?</w:t>
      </w:r>
    </w:p>
    <w:p w14:paraId="5C035158" w14:textId="77777777" w:rsidR="002B741A"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Non. Les opérateurs le souhaitant proposeront des offres identiques à l’offre RTC basique. Une box devra simplement être installée entre votre combiné téléphonique et votre prise téléphonique murale.</w:t>
      </w:r>
    </w:p>
    <w:p w14:paraId="06548712" w14:textId="77777777" w:rsidR="002B741A" w:rsidRDefault="002B741A" w:rsidP="002B741A">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i/>
          <w:iCs/>
          <w:sz w:val="24"/>
          <w:szCs w:val="24"/>
          <w:lang w:eastAsia="fr-FR"/>
        </w:rPr>
        <w:t xml:space="preserve">5. </w:t>
      </w:r>
      <w:r w:rsidRPr="002B741A">
        <w:rPr>
          <w:rFonts w:eastAsia="Times New Roman" w:cs="Times New Roman"/>
          <w:b/>
          <w:bCs/>
          <w:i/>
          <w:iCs/>
          <w:sz w:val="24"/>
          <w:szCs w:val="24"/>
          <w:lang w:eastAsia="fr-FR"/>
        </w:rPr>
        <w:t>Que se passera-t-il en cas de coupure</w:t>
      </w:r>
      <w:r w:rsidRPr="002B741A">
        <w:rPr>
          <w:rFonts w:eastAsia="Times New Roman" w:cs="Times New Roman"/>
          <w:b/>
          <w:bCs/>
          <w:sz w:val="24"/>
          <w:szCs w:val="24"/>
          <w:lang w:eastAsia="fr-FR"/>
        </w:rPr>
        <w:t xml:space="preserve"> électrique ?</w:t>
      </w:r>
    </w:p>
    <w:p w14:paraId="73CE78CE" w14:textId="77777777" w:rsidR="00413C02" w:rsidRPr="002B741A" w:rsidRDefault="002B741A" w:rsidP="002B741A">
      <w:pPr>
        <w:spacing w:before="100" w:beforeAutospacing="1" w:after="100" w:afterAutospacing="1" w:line="240" w:lineRule="auto"/>
        <w:jc w:val="both"/>
        <w:rPr>
          <w:rFonts w:eastAsia="Times New Roman" w:cs="Times New Roman"/>
          <w:sz w:val="24"/>
          <w:szCs w:val="24"/>
          <w:lang w:eastAsia="fr-FR"/>
        </w:rPr>
      </w:pPr>
      <w:r w:rsidRPr="002B741A">
        <w:rPr>
          <w:rFonts w:eastAsia="Times New Roman" w:cs="Times New Roman"/>
          <w:sz w:val="24"/>
          <w:szCs w:val="24"/>
          <w:lang w:eastAsia="fr-FR"/>
        </w:rPr>
        <w:t xml:space="preserve">Il est à noter que parmi les utilisateurs « grand public » d’une ligne téléphonique RTC, </w:t>
      </w:r>
      <w:hyperlink r:id="rId25" w:tgtFrame="_blank" w:history="1">
        <w:r w:rsidRPr="002B741A">
          <w:rPr>
            <w:rFonts w:eastAsia="Times New Roman" w:cs="Times New Roman"/>
            <w:color w:val="0000FF"/>
            <w:sz w:val="24"/>
            <w:szCs w:val="24"/>
            <w:u w:val="single"/>
            <w:lang w:eastAsia="fr-FR"/>
          </w:rPr>
          <w:t>plus de 75%</w:t>
        </w:r>
      </w:hyperlink>
      <w:r w:rsidRPr="002B741A">
        <w:rPr>
          <w:rFonts w:eastAsia="Times New Roman" w:cs="Times New Roman"/>
          <w:sz w:val="24"/>
          <w:szCs w:val="24"/>
          <w:lang w:eastAsia="fr-FR"/>
        </w:rPr>
        <w:t xml:space="preserve"> sont équipés d’un téléphone branché sur une prise électrique. Aujourd’hui une coupure d’électricité prive déjà ces utilisateurs de leur ligne téléphonique. Si les réseaux de nouvelle génération ne permettent pas actuellement une télé-alimentation du terminal, il reviendra à chaque opérateur de déterminer quelle solution il souhaite éventuellement proposer à ses clients pour répondre à cette problématique (batterie, onduleur…).</w:t>
      </w:r>
    </w:p>
    <w:sectPr w:rsidR="00413C02" w:rsidRPr="002B741A" w:rsidSect="002B198A">
      <w:headerReference w:type="default" r:id="rId26"/>
      <w:footerReference w:type="default" r:id="rId2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5461" w14:textId="77777777" w:rsidR="002B741A" w:rsidRDefault="002B741A" w:rsidP="002B741A">
      <w:pPr>
        <w:spacing w:after="0" w:line="240" w:lineRule="auto"/>
      </w:pPr>
      <w:r>
        <w:separator/>
      </w:r>
    </w:p>
  </w:endnote>
  <w:endnote w:type="continuationSeparator" w:id="0">
    <w:p w14:paraId="43EA74A0" w14:textId="77777777" w:rsidR="002B741A" w:rsidRDefault="002B741A" w:rsidP="002B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227915"/>
      <w:docPartObj>
        <w:docPartGallery w:val="Page Numbers (Bottom of Page)"/>
        <w:docPartUnique/>
      </w:docPartObj>
    </w:sdtPr>
    <w:sdtEndPr/>
    <w:sdtContent>
      <w:p w14:paraId="5CC7AE3E" w14:textId="77777777" w:rsidR="002B741A" w:rsidRDefault="002B741A" w:rsidP="002B741A">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6AAD" w14:textId="77777777" w:rsidR="002B741A" w:rsidRDefault="002B741A" w:rsidP="002B741A">
      <w:pPr>
        <w:spacing w:after="0" w:line="240" w:lineRule="auto"/>
      </w:pPr>
      <w:r>
        <w:separator/>
      </w:r>
    </w:p>
  </w:footnote>
  <w:footnote w:type="continuationSeparator" w:id="0">
    <w:p w14:paraId="0ED2E583" w14:textId="77777777" w:rsidR="002B741A" w:rsidRDefault="002B741A" w:rsidP="002B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B8CE" w14:textId="77777777" w:rsidR="002B741A" w:rsidRDefault="002B741A" w:rsidP="002B741A">
    <w:pPr>
      <w:pStyle w:val="En-tte"/>
      <w:jc w:val="center"/>
    </w:pPr>
    <w:r>
      <w:rPr>
        <w:noProof/>
      </w:rPr>
      <w:drawing>
        <wp:inline distT="0" distB="0" distL="0" distR="0" wp14:anchorId="5DBA2566" wp14:editId="4939B589">
          <wp:extent cx="792218" cy="288000"/>
          <wp:effectExtent l="0" t="0" r="8255" b="0"/>
          <wp:docPr id="1" name="Image 1" descr="Logo de la Fédération Française des Téléc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CA5"/>
    <w:multiLevelType w:val="multilevel"/>
    <w:tmpl w:val="43E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2B65"/>
    <w:multiLevelType w:val="multilevel"/>
    <w:tmpl w:val="1A7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271C"/>
    <w:multiLevelType w:val="multilevel"/>
    <w:tmpl w:val="0CD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D12EA"/>
    <w:multiLevelType w:val="multilevel"/>
    <w:tmpl w:val="AC2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11694"/>
    <w:multiLevelType w:val="multilevel"/>
    <w:tmpl w:val="E21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545B8"/>
    <w:multiLevelType w:val="multilevel"/>
    <w:tmpl w:val="D36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D72DD"/>
    <w:multiLevelType w:val="multilevel"/>
    <w:tmpl w:val="D4E6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F5DEC"/>
    <w:multiLevelType w:val="hybridMultilevel"/>
    <w:tmpl w:val="C7AE0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D17B85"/>
    <w:multiLevelType w:val="multilevel"/>
    <w:tmpl w:val="025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B0215"/>
    <w:multiLevelType w:val="hybridMultilevel"/>
    <w:tmpl w:val="42E00A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F4255B"/>
    <w:multiLevelType w:val="multilevel"/>
    <w:tmpl w:val="A4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554A6"/>
    <w:multiLevelType w:val="multilevel"/>
    <w:tmpl w:val="521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E7D11"/>
    <w:multiLevelType w:val="multilevel"/>
    <w:tmpl w:val="85C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841C7"/>
    <w:multiLevelType w:val="multilevel"/>
    <w:tmpl w:val="63C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44BD1"/>
    <w:multiLevelType w:val="multilevel"/>
    <w:tmpl w:val="B94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13739"/>
    <w:multiLevelType w:val="multilevel"/>
    <w:tmpl w:val="A9A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C1A74"/>
    <w:multiLevelType w:val="hybridMultilevel"/>
    <w:tmpl w:val="155A7B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13"/>
  </w:num>
  <w:num w:numId="3">
    <w:abstractNumId w:val="6"/>
  </w:num>
  <w:num w:numId="4">
    <w:abstractNumId w:val="10"/>
  </w:num>
  <w:num w:numId="5">
    <w:abstractNumId w:val="1"/>
  </w:num>
  <w:num w:numId="6">
    <w:abstractNumId w:val="14"/>
  </w:num>
  <w:num w:numId="7">
    <w:abstractNumId w:val="2"/>
  </w:num>
  <w:num w:numId="8">
    <w:abstractNumId w:val="5"/>
  </w:num>
  <w:num w:numId="9">
    <w:abstractNumId w:val="11"/>
  </w:num>
  <w:num w:numId="10">
    <w:abstractNumId w:val="4"/>
  </w:num>
  <w:num w:numId="11">
    <w:abstractNumId w:val="0"/>
  </w:num>
  <w:num w:numId="12">
    <w:abstractNumId w:val="8"/>
  </w:num>
  <w:num w:numId="13">
    <w:abstractNumId w:val="12"/>
  </w:num>
  <w:num w:numId="14">
    <w:abstractNumId w:val="3"/>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1A"/>
    <w:rsid w:val="00083206"/>
    <w:rsid w:val="00217D53"/>
    <w:rsid w:val="002B198A"/>
    <w:rsid w:val="002B741A"/>
    <w:rsid w:val="002F47F0"/>
    <w:rsid w:val="003726D2"/>
    <w:rsid w:val="00413C02"/>
    <w:rsid w:val="00700183"/>
    <w:rsid w:val="00A81EF7"/>
    <w:rsid w:val="00C357CE"/>
    <w:rsid w:val="00FB5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7596"/>
  <w15:chartTrackingRefBased/>
  <w15:docId w15:val="{1CA3E526-9D88-44D1-A01A-0E23D748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7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741A"/>
    <w:rPr>
      <w:b/>
      <w:bCs/>
    </w:rPr>
  </w:style>
  <w:style w:type="character" w:styleId="Accentuation">
    <w:name w:val="Emphasis"/>
    <w:basedOn w:val="Policepardfaut"/>
    <w:uiPriority w:val="20"/>
    <w:qFormat/>
    <w:rsid w:val="002B741A"/>
    <w:rPr>
      <w:i/>
      <w:iCs/>
    </w:rPr>
  </w:style>
  <w:style w:type="character" w:styleId="Lienhypertexte">
    <w:name w:val="Hyperlink"/>
    <w:basedOn w:val="Policepardfaut"/>
    <w:uiPriority w:val="99"/>
    <w:unhideWhenUsed/>
    <w:rsid w:val="002B741A"/>
    <w:rPr>
      <w:color w:val="0000FF"/>
      <w:u w:val="single"/>
    </w:rPr>
  </w:style>
  <w:style w:type="paragraph" w:styleId="En-tte">
    <w:name w:val="header"/>
    <w:basedOn w:val="Normal"/>
    <w:link w:val="En-tteCar"/>
    <w:uiPriority w:val="99"/>
    <w:unhideWhenUsed/>
    <w:rsid w:val="002B741A"/>
    <w:pPr>
      <w:tabs>
        <w:tab w:val="center" w:pos="4536"/>
        <w:tab w:val="right" w:pos="9072"/>
      </w:tabs>
      <w:spacing w:after="0" w:line="240" w:lineRule="auto"/>
    </w:pPr>
  </w:style>
  <w:style w:type="character" w:customStyle="1" w:styleId="En-tteCar">
    <w:name w:val="En-tête Car"/>
    <w:basedOn w:val="Policepardfaut"/>
    <w:link w:val="En-tte"/>
    <w:uiPriority w:val="99"/>
    <w:rsid w:val="002B741A"/>
  </w:style>
  <w:style w:type="paragraph" w:styleId="Pieddepage">
    <w:name w:val="footer"/>
    <w:basedOn w:val="Normal"/>
    <w:link w:val="PieddepageCar"/>
    <w:uiPriority w:val="99"/>
    <w:unhideWhenUsed/>
    <w:rsid w:val="002B7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1A"/>
  </w:style>
  <w:style w:type="paragraph" w:styleId="Titre">
    <w:name w:val="Title"/>
    <w:basedOn w:val="Normal"/>
    <w:next w:val="Normal"/>
    <w:link w:val="TitreCar"/>
    <w:uiPriority w:val="10"/>
    <w:qFormat/>
    <w:rsid w:val="002B741A"/>
    <w:pPr>
      <w:pBdr>
        <w:bottom w:val="single" w:sz="4" w:space="1" w:color="auto"/>
      </w:pBdr>
      <w:spacing w:after="0" w:line="240" w:lineRule="auto"/>
      <w:contextualSpacing/>
      <w:jc w:val="center"/>
    </w:pPr>
    <w:rPr>
      <w:rFonts w:eastAsia="Times New Roman" w:cstheme="majorBidi"/>
      <w:b/>
      <w:bCs/>
      <w:spacing w:val="-10"/>
      <w:kern w:val="28"/>
      <w:sz w:val="44"/>
      <w:szCs w:val="44"/>
      <w:lang w:eastAsia="fr-FR"/>
    </w:rPr>
  </w:style>
  <w:style w:type="character" w:customStyle="1" w:styleId="TitreCar">
    <w:name w:val="Titre Car"/>
    <w:basedOn w:val="Policepardfaut"/>
    <w:link w:val="Titre"/>
    <w:uiPriority w:val="10"/>
    <w:rsid w:val="002B741A"/>
    <w:rPr>
      <w:rFonts w:eastAsia="Times New Roman" w:cstheme="majorBidi"/>
      <w:b/>
      <w:bCs/>
      <w:spacing w:val="-10"/>
      <w:kern w:val="28"/>
      <w:sz w:val="44"/>
      <w:szCs w:val="44"/>
      <w:lang w:eastAsia="fr-FR"/>
    </w:rPr>
  </w:style>
  <w:style w:type="paragraph" w:styleId="Paragraphedeliste">
    <w:name w:val="List Paragraph"/>
    <w:basedOn w:val="Normal"/>
    <w:uiPriority w:val="34"/>
    <w:qFormat/>
    <w:rsid w:val="00A81EF7"/>
    <w:pPr>
      <w:ind w:left="720"/>
      <w:contextualSpacing/>
    </w:pPr>
  </w:style>
  <w:style w:type="character" w:styleId="Mentionnonrsolue">
    <w:name w:val="Unresolved Mention"/>
    <w:basedOn w:val="Policepardfaut"/>
    <w:uiPriority w:val="99"/>
    <w:semiHidden/>
    <w:unhideWhenUsed/>
    <w:rsid w:val="00C3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671">
      <w:bodyDiv w:val="1"/>
      <w:marLeft w:val="0"/>
      <w:marRight w:val="0"/>
      <w:marTop w:val="0"/>
      <w:marBottom w:val="0"/>
      <w:divBdr>
        <w:top w:val="none" w:sz="0" w:space="0" w:color="auto"/>
        <w:left w:val="none" w:sz="0" w:space="0" w:color="auto"/>
        <w:bottom w:val="none" w:sz="0" w:space="0" w:color="auto"/>
        <w:right w:val="none" w:sz="0" w:space="0" w:color="auto"/>
      </w:divBdr>
    </w:div>
    <w:div w:id="1875998391">
      <w:bodyDiv w:val="1"/>
      <w:marLeft w:val="0"/>
      <w:marRight w:val="0"/>
      <w:marTop w:val="0"/>
      <w:marBottom w:val="0"/>
      <w:divBdr>
        <w:top w:val="none" w:sz="0" w:space="0" w:color="auto"/>
        <w:left w:val="none" w:sz="0" w:space="0" w:color="auto"/>
        <w:bottom w:val="none" w:sz="0" w:space="0" w:color="auto"/>
        <w:right w:val="none" w:sz="0" w:space="0" w:color="auto"/>
      </w:divBdr>
    </w:div>
    <w:div w:id="2113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telecoms.org/app/uploads/2019/10/10_fin_du_rtc_plaque_aube_ouest_.pdf" TargetMode="External"/><Relationship Id="rId13" Type="http://schemas.openxmlformats.org/officeDocument/2006/relationships/hyperlink" Target="https://www.fftelecoms.org/app/uploads/2018/10/43_fin_du_rtc_haute_loire.pdf" TargetMode="External"/><Relationship Id="rId18" Type="http://schemas.openxmlformats.org/officeDocument/2006/relationships/hyperlink" Target="https://www.fftelecoms.org/app/uploads/2019/10/68_fin_du_rtc_plaque_haut_rhin_nord_.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ftelecoms.org/app/uploads/2018/10/85_fin_du_rtc_vendee.pdf" TargetMode="External"/><Relationship Id="rId7" Type="http://schemas.openxmlformats.org/officeDocument/2006/relationships/hyperlink" Target="https://www.fftelecoms.org/app/uploads/2017/05/Livre-blanc-FFTelecoms-Fin-du-RTC-1.pdf" TargetMode="External"/><Relationship Id="rId12" Type="http://schemas.openxmlformats.org/officeDocument/2006/relationships/hyperlink" Target="https://www.fftelecoms.org/app/uploads/2019/10/42_fin_du_rtc_plaque_loire_nord_.pdf" TargetMode="External"/><Relationship Id="rId17" Type="http://schemas.openxmlformats.org/officeDocument/2006/relationships/hyperlink" Target="https://www.fftelecoms.org/app/uploads/2019/10/63_fin_du_rtc_plaque_puy_de_dome_est_.pdf" TargetMode="External"/><Relationship Id="rId25" Type="http://schemas.openxmlformats.org/officeDocument/2006/relationships/hyperlink" Target="http://www.telecom-infoconso.fr/arret-du-rtc-et-transition-vers-les-reseaux-telephoniques-de-nouvelle-generation/" TargetMode="External"/><Relationship Id="rId2" Type="http://schemas.openxmlformats.org/officeDocument/2006/relationships/styles" Target="styles.xml"/><Relationship Id="rId16" Type="http://schemas.openxmlformats.org/officeDocument/2006/relationships/hyperlink" Target="https://www.fftelecoms.org/app/uploads/2019/10/60_fin_du_rtc_plaque_oise_est_.pdf" TargetMode="External"/><Relationship Id="rId20" Type="http://schemas.openxmlformats.org/officeDocument/2006/relationships/hyperlink" Target="https://www.fftelecoms.org/app/uploads/2019/10/84_fin_du_rtc_plaque_vaucluse_nord_.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telecoms.org/app/uploads/2018/10/31_fin_du_rtc_haute_garonne.pdf" TargetMode="External"/><Relationship Id="rId24" Type="http://schemas.openxmlformats.org/officeDocument/2006/relationships/hyperlink" Target="https://archives.arcep.fr/index.php?id=12564" TargetMode="External"/><Relationship Id="rId5" Type="http://schemas.openxmlformats.org/officeDocument/2006/relationships/footnotes" Target="footnotes.xml"/><Relationship Id="rId15" Type="http://schemas.openxmlformats.org/officeDocument/2006/relationships/hyperlink" Target="https://www.fftelecoms.org/app/uploads/2018/10/59_fin_du_rtc_nord.pdf" TargetMode="External"/><Relationship Id="rId23" Type="http://schemas.openxmlformats.org/officeDocument/2006/relationships/hyperlink" Target="http://bit.ly/FinRTCFFT2019" TargetMode="External"/><Relationship Id="rId28" Type="http://schemas.openxmlformats.org/officeDocument/2006/relationships/fontTable" Target="fontTable.xml"/><Relationship Id="rId10" Type="http://schemas.openxmlformats.org/officeDocument/2006/relationships/hyperlink" Target="https://www.fftelecoms.org/app/uploads/2019/10/30_fin_du_rtc_plaque_gard_est_.pdf" TargetMode="External"/><Relationship Id="rId19" Type="http://schemas.openxmlformats.org/officeDocument/2006/relationships/hyperlink" Target="https://www.fftelecoms.org/app/uploads/2018/10/77_fin_du_rtc_seine_et_marne.pdf" TargetMode="External"/><Relationship Id="rId4" Type="http://schemas.openxmlformats.org/officeDocument/2006/relationships/webSettings" Target="webSettings.xml"/><Relationship Id="rId9" Type="http://schemas.openxmlformats.org/officeDocument/2006/relationships/hyperlink" Target="https://www.fftelecoms.org/app/uploads/2018/10/17_fin_du_rtc_charente_maritime.pdf" TargetMode="External"/><Relationship Id="rId14" Type="http://schemas.openxmlformats.org/officeDocument/2006/relationships/hyperlink" Target="https://www.fftelecoms.org/app/uploads/2018/10/56_fin_du_rtc_morbihan.pdf" TargetMode="External"/><Relationship Id="rId22" Type="http://schemas.openxmlformats.org/officeDocument/2006/relationships/hyperlink" Target="https://www.fftelecoms.org/app/uploads/2019/10/92_fin_du_rtc_plaque_hauts_de_seine_sud_.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2045</Words>
  <Characters>11249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HACINI</dc:creator>
  <cp:keywords/>
  <dc:description/>
  <cp:lastModifiedBy>virgile paris</cp:lastModifiedBy>
  <cp:revision>5</cp:revision>
  <dcterms:created xsi:type="dcterms:W3CDTF">2019-08-29T14:34:00Z</dcterms:created>
  <dcterms:modified xsi:type="dcterms:W3CDTF">2019-10-22T08:34:00Z</dcterms:modified>
</cp:coreProperties>
</file>