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319" w:rsidRDefault="00277319" w:rsidP="00277319">
      <w:pPr>
        <w:spacing w:after="0" w:line="240" w:lineRule="auto"/>
        <w:rPr>
          <w:rFonts w:cs="Arial"/>
          <w:b/>
          <w:sz w:val="24"/>
        </w:rPr>
      </w:pPr>
      <w:r>
        <w:rPr>
          <w:b/>
          <w:noProof/>
          <w:sz w:val="24"/>
          <w:szCs w:val="24"/>
          <w:lang w:eastAsia="fr-FR"/>
        </w:rPr>
        <w:drawing>
          <wp:inline distT="0" distB="0" distL="0" distR="0" wp14:anchorId="5FAF0D6D" wp14:editId="59A2E86F">
            <wp:extent cx="1990725" cy="837453"/>
            <wp:effectExtent l="0" t="0" r="0" b="1270"/>
            <wp:docPr id="4" name="Image 4" descr="L:\logo\FFT logo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go\FFT logo de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837453"/>
                    </a:xfrm>
                    <a:prstGeom prst="rect">
                      <a:avLst/>
                    </a:prstGeom>
                    <a:noFill/>
                    <a:ln>
                      <a:noFill/>
                    </a:ln>
                  </pic:spPr>
                </pic:pic>
              </a:graphicData>
            </a:graphic>
          </wp:inline>
        </w:drawing>
      </w:r>
      <w:r>
        <w:rPr>
          <w:rFonts w:cs="Arial"/>
          <w:b/>
          <w:sz w:val="24"/>
        </w:rPr>
        <w:t xml:space="preserve">                                </w:t>
      </w:r>
      <w:r w:rsidRPr="001B335B">
        <w:rPr>
          <w:b/>
          <w:noProof/>
          <w:sz w:val="24"/>
          <w:szCs w:val="24"/>
          <w:lang w:eastAsia="fr-FR"/>
        </w:rPr>
        <w:drawing>
          <wp:inline distT="0" distB="0" distL="0" distR="0" wp14:anchorId="59BBE25C" wp14:editId="17E7BCD0">
            <wp:extent cx="2466975" cy="285750"/>
            <wp:effectExtent l="0" t="0" r="0" b="0"/>
            <wp:docPr id="6149" name="Picture 11" descr="logo noir-bleu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11" descr="logo noir-bleu 300d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3270" cy="285321"/>
                    </a:xfrm>
                    <a:prstGeom prst="rect">
                      <a:avLst/>
                    </a:prstGeom>
                    <a:noFill/>
                    <a:ln>
                      <a:noFill/>
                    </a:ln>
                    <a:extLst/>
                  </pic:spPr>
                </pic:pic>
              </a:graphicData>
            </a:graphic>
          </wp:inline>
        </w:drawing>
      </w:r>
      <w:r>
        <w:rPr>
          <w:rFonts w:cs="Arial"/>
          <w:b/>
          <w:sz w:val="24"/>
        </w:rPr>
        <w:t xml:space="preserve">    </w:t>
      </w:r>
    </w:p>
    <w:p w:rsidR="00277319" w:rsidRDefault="00277319" w:rsidP="00277319">
      <w:pPr>
        <w:spacing w:after="0" w:line="240" w:lineRule="auto"/>
        <w:rPr>
          <w:rFonts w:cs="Arial"/>
          <w:b/>
          <w:sz w:val="24"/>
        </w:rPr>
      </w:pPr>
      <w:r>
        <w:rPr>
          <w:rFonts w:cs="Arial"/>
          <w:b/>
          <w:sz w:val="24"/>
        </w:rPr>
        <w:t xml:space="preserve">        </w:t>
      </w:r>
    </w:p>
    <w:p w:rsidR="00277319" w:rsidRPr="00205D53" w:rsidRDefault="002373AB" w:rsidP="002373AB">
      <w:pPr>
        <w:pStyle w:val="Textebrut"/>
        <w:ind w:left="2124" w:firstLine="708"/>
        <w:jc w:val="right"/>
      </w:pPr>
      <w:bookmarkStart w:id="0" w:name="_GoBack"/>
      <w:r w:rsidRPr="00205D53">
        <w:t xml:space="preserve"> Le 27 février 2014 </w:t>
      </w:r>
    </w:p>
    <w:bookmarkEnd w:id="0"/>
    <w:p w:rsidR="002373AB" w:rsidRPr="002373AB" w:rsidRDefault="002373AB" w:rsidP="002373AB">
      <w:pPr>
        <w:pStyle w:val="Textebrut"/>
        <w:ind w:left="2124" w:firstLine="708"/>
        <w:jc w:val="right"/>
        <w:rPr>
          <w:b/>
        </w:rPr>
      </w:pPr>
    </w:p>
    <w:p w:rsidR="00205D53" w:rsidRDefault="00205D53" w:rsidP="009E1B24">
      <w:pPr>
        <w:jc w:val="center"/>
        <w:rPr>
          <w:b/>
          <w:sz w:val="28"/>
          <w:szCs w:val="28"/>
        </w:rPr>
      </w:pPr>
    </w:p>
    <w:p w:rsidR="002373AB" w:rsidRPr="002373AB" w:rsidRDefault="009E1B24" w:rsidP="009E1B24">
      <w:pPr>
        <w:jc w:val="center"/>
        <w:rPr>
          <w:b/>
          <w:sz w:val="28"/>
          <w:szCs w:val="28"/>
        </w:rPr>
      </w:pPr>
      <w:r>
        <w:rPr>
          <w:b/>
          <w:sz w:val="28"/>
          <w:szCs w:val="28"/>
        </w:rPr>
        <w:t>« </w:t>
      </w:r>
      <w:proofErr w:type="gramStart"/>
      <w:r>
        <w:rPr>
          <w:b/>
          <w:sz w:val="28"/>
          <w:szCs w:val="28"/>
        </w:rPr>
        <w:t>journée</w:t>
      </w:r>
      <w:proofErr w:type="gramEnd"/>
      <w:r>
        <w:rPr>
          <w:b/>
          <w:sz w:val="28"/>
          <w:szCs w:val="28"/>
        </w:rPr>
        <w:t xml:space="preserve"> sans </w:t>
      </w:r>
      <w:proofErr w:type="spellStart"/>
      <w:r>
        <w:rPr>
          <w:b/>
          <w:sz w:val="28"/>
          <w:szCs w:val="28"/>
        </w:rPr>
        <w:t>facebook</w:t>
      </w:r>
      <w:proofErr w:type="spellEnd"/>
      <w:r>
        <w:rPr>
          <w:b/>
          <w:sz w:val="28"/>
          <w:szCs w:val="28"/>
        </w:rPr>
        <w:t xml:space="preserve"> » : </w:t>
      </w:r>
      <w:proofErr w:type="spellStart"/>
      <w:r>
        <w:rPr>
          <w:b/>
          <w:sz w:val="28"/>
          <w:szCs w:val="28"/>
        </w:rPr>
        <w:t>p</w:t>
      </w:r>
      <w:r w:rsidR="002373AB" w:rsidRPr="002373AB">
        <w:rPr>
          <w:b/>
          <w:sz w:val="28"/>
          <w:szCs w:val="28"/>
        </w:rPr>
        <w:t>eut on</w:t>
      </w:r>
      <w:proofErr w:type="spellEnd"/>
      <w:r w:rsidR="002373AB" w:rsidRPr="002373AB">
        <w:rPr>
          <w:b/>
          <w:sz w:val="28"/>
          <w:szCs w:val="28"/>
        </w:rPr>
        <w:t xml:space="preserve"> parler d’addiction aux no</w:t>
      </w:r>
      <w:r w:rsidR="002373AB" w:rsidRPr="002373AB">
        <w:rPr>
          <w:b/>
          <w:sz w:val="28"/>
          <w:szCs w:val="28"/>
        </w:rPr>
        <w:t>uvelles  technologies</w:t>
      </w:r>
      <w:r>
        <w:rPr>
          <w:b/>
          <w:sz w:val="28"/>
          <w:szCs w:val="28"/>
        </w:rPr>
        <w:t xml:space="preserve"> </w:t>
      </w:r>
      <w:r w:rsidR="002373AB" w:rsidRPr="002373AB">
        <w:rPr>
          <w:b/>
          <w:sz w:val="28"/>
          <w:szCs w:val="28"/>
        </w:rPr>
        <w:t>?</w:t>
      </w:r>
    </w:p>
    <w:p w:rsidR="002373AB" w:rsidRPr="00277319" w:rsidRDefault="002373AB" w:rsidP="00D43479">
      <w:pPr>
        <w:pStyle w:val="Textebrut"/>
        <w:jc w:val="center"/>
        <w:rPr>
          <w:b/>
        </w:rPr>
      </w:pPr>
    </w:p>
    <w:p w:rsidR="00677D76" w:rsidRDefault="00677D76" w:rsidP="00F01E50">
      <w:pPr>
        <w:pStyle w:val="Textebrut"/>
      </w:pPr>
    </w:p>
    <w:p w:rsidR="00205D53" w:rsidRDefault="00205D53" w:rsidP="00F01E50">
      <w:pPr>
        <w:pStyle w:val="Textebrut"/>
      </w:pPr>
    </w:p>
    <w:p w:rsidR="00F01E50" w:rsidRDefault="00B849A5" w:rsidP="00F01E50">
      <w:pPr>
        <w:pStyle w:val="Textebrut"/>
      </w:pPr>
      <w:r>
        <w:t xml:space="preserve">L’initiative de la </w:t>
      </w:r>
      <w:r w:rsidR="00D12F91">
        <w:t>«</w:t>
      </w:r>
      <w:r w:rsidR="00B348FC">
        <w:t xml:space="preserve"> L</w:t>
      </w:r>
      <w:r w:rsidR="00346F3E">
        <w:t>a</w:t>
      </w:r>
      <w:r w:rsidR="00D12F91">
        <w:t> </w:t>
      </w:r>
      <w:r w:rsidR="002F3FB5">
        <w:t>journée</w:t>
      </w:r>
      <w:r w:rsidR="00D43479">
        <w:t xml:space="preserve"> sans </w:t>
      </w:r>
      <w:proofErr w:type="spellStart"/>
      <w:r w:rsidR="00D43479">
        <w:t>facebook</w:t>
      </w:r>
      <w:proofErr w:type="spellEnd"/>
      <w:r w:rsidR="00D12F91">
        <w:t> »</w:t>
      </w:r>
      <w:r w:rsidR="00B348FC">
        <w:t xml:space="preserve"> est </w:t>
      </w:r>
      <w:r w:rsidR="0010761C">
        <w:t>un indice, parmi d’autres,</w:t>
      </w:r>
      <w:r w:rsidR="00677D76">
        <w:t xml:space="preserve"> d</w:t>
      </w:r>
      <w:r w:rsidR="0010761C">
        <w:t xml:space="preserve">’une préoccupation grandissante autour des effets de l’usage abondant de certains services ou outils numériques. </w:t>
      </w:r>
      <w:r w:rsidR="00A35BC6">
        <w:t>Le succès actuel de la notion de</w:t>
      </w:r>
      <w:r w:rsidR="002F3FB5">
        <w:t xml:space="preserve"> </w:t>
      </w:r>
      <w:hyperlink r:id="rId11" w:history="1">
        <w:r w:rsidR="002F3FB5" w:rsidRPr="00D11363">
          <w:rPr>
            <w:rStyle w:val="Lienhypertexte"/>
          </w:rPr>
          <w:t>« </w:t>
        </w:r>
        <w:proofErr w:type="spellStart"/>
        <w:r w:rsidR="00D43479" w:rsidRPr="00D11363">
          <w:rPr>
            <w:rStyle w:val="Lienhypertexte"/>
          </w:rPr>
          <w:t>binge</w:t>
        </w:r>
        <w:proofErr w:type="spellEnd"/>
        <w:r w:rsidR="00D43479" w:rsidRPr="00D11363">
          <w:rPr>
            <w:rStyle w:val="Lienhypertexte"/>
          </w:rPr>
          <w:t xml:space="preserve"> </w:t>
        </w:r>
        <w:proofErr w:type="spellStart"/>
        <w:r w:rsidR="00D43479" w:rsidRPr="00D11363">
          <w:rPr>
            <w:rStyle w:val="Lienhypertexte"/>
          </w:rPr>
          <w:t>watching</w:t>
        </w:r>
        <w:proofErr w:type="spellEnd"/>
        <w:r w:rsidR="002F3FB5" w:rsidRPr="00D11363">
          <w:rPr>
            <w:rStyle w:val="Lienhypertexte"/>
          </w:rPr>
          <w:t> »</w:t>
        </w:r>
      </w:hyperlink>
      <w:r w:rsidR="00616674">
        <w:t xml:space="preserve"> </w:t>
      </w:r>
      <w:r w:rsidR="00A35BC6" w:rsidRPr="00A35BC6">
        <w:rPr>
          <w:color w:val="000000" w:themeColor="text1"/>
        </w:rPr>
        <w:t>qui</w:t>
      </w:r>
      <w:r w:rsidR="00D43479">
        <w:t xml:space="preserve"> </w:t>
      </w:r>
      <w:r w:rsidR="002F3FB5">
        <w:t>indexe la visualisation de séries télévisées sur la con</w:t>
      </w:r>
      <w:r w:rsidR="00A35BC6">
        <w:t>sommation excessive</w:t>
      </w:r>
      <w:r w:rsidR="00B82C4B">
        <w:t xml:space="preserve"> et répétée</w:t>
      </w:r>
      <w:r w:rsidR="00A35BC6">
        <w:t xml:space="preserve"> d’alcool</w:t>
      </w:r>
      <w:r w:rsidR="00B348FC">
        <w:t xml:space="preserve"> en est un autre signe.</w:t>
      </w:r>
      <w:r w:rsidR="002F3FB5" w:rsidRPr="00A35BC6">
        <w:rPr>
          <w:b/>
        </w:rPr>
        <w:t xml:space="preserve"> </w:t>
      </w:r>
    </w:p>
    <w:p w:rsidR="00F01E50" w:rsidRPr="002373AB" w:rsidRDefault="00F01E50" w:rsidP="00F01E50">
      <w:pPr>
        <w:pStyle w:val="Textebrut"/>
        <w:rPr>
          <w:b/>
        </w:rPr>
      </w:pPr>
    </w:p>
    <w:p w:rsidR="00C93367" w:rsidRDefault="00D12F91" w:rsidP="00F01E50">
      <w:pPr>
        <w:pStyle w:val="Textebrut"/>
      </w:pPr>
      <w:r w:rsidRPr="002373AB">
        <w:rPr>
          <w:b/>
        </w:rPr>
        <w:t>La terminologie psychopathologique</w:t>
      </w:r>
      <w:r w:rsidR="00B348FC" w:rsidRPr="002373AB">
        <w:rPr>
          <w:b/>
        </w:rPr>
        <w:t xml:space="preserve"> de l’addiction</w:t>
      </w:r>
      <w:r w:rsidR="004B5CD6" w:rsidRPr="002373AB">
        <w:rPr>
          <w:b/>
        </w:rPr>
        <w:t> </w:t>
      </w:r>
      <w:r w:rsidR="00F01E50" w:rsidRPr="002373AB">
        <w:rPr>
          <w:b/>
        </w:rPr>
        <w:t>est aujourd'hui</w:t>
      </w:r>
      <w:r w:rsidR="004B5CD6" w:rsidRPr="002373AB">
        <w:rPr>
          <w:b/>
        </w:rPr>
        <w:t xml:space="preserve"> dans toutes </w:t>
      </w:r>
      <w:r w:rsidR="00707344" w:rsidRPr="002373AB">
        <w:rPr>
          <w:b/>
        </w:rPr>
        <w:t>les bouches</w:t>
      </w:r>
      <w:r w:rsidR="00707344">
        <w:t xml:space="preserve"> : dans </w:t>
      </w:r>
      <w:hyperlink r:id="rId12" w:history="1">
        <w:r w:rsidR="00707344" w:rsidRPr="00D11363">
          <w:rPr>
            <w:rStyle w:val="Lienhypertexte"/>
          </w:rPr>
          <w:t>une enquête récente</w:t>
        </w:r>
      </w:hyperlink>
      <w:r w:rsidR="00D11363">
        <w:t>,</w:t>
      </w:r>
      <w:r w:rsidR="004B5CD6" w:rsidRPr="00340020">
        <w:rPr>
          <w:color w:val="FF0000"/>
        </w:rPr>
        <w:t xml:space="preserve"> </w:t>
      </w:r>
      <w:r w:rsidR="004B5CD6">
        <w:t>nos interviewés se</w:t>
      </w:r>
      <w:r>
        <w:t xml:space="preserve"> disent volontiers </w:t>
      </w:r>
      <w:r w:rsidR="004B5CD6">
        <w:t xml:space="preserve"> </w:t>
      </w:r>
      <w:r>
        <w:t>« </w:t>
      </w:r>
      <w:proofErr w:type="spellStart"/>
      <w:r>
        <w:t>addict</w:t>
      </w:r>
      <w:proofErr w:type="spellEnd"/>
      <w:r>
        <w:t> »</w:t>
      </w:r>
      <w:r w:rsidR="00983148">
        <w:t xml:space="preserve"> (</w:t>
      </w:r>
      <w:r>
        <w:t xml:space="preserve">à leur téléphone mobile, à </w:t>
      </w:r>
      <w:proofErr w:type="spellStart"/>
      <w:r>
        <w:t>facebook</w:t>
      </w:r>
      <w:proofErr w:type="spellEnd"/>
      <w:r>
        <w:t xml:space="preserve">, </w:t>
      </w:r>
      <w:r w:rsidR="00054166">
        <w:t xml:space="preserve">à Twitter, </w:t>
      </w:r>
      <w:r>
        <w:t>aux séries télé</w:t>
      </w:r>
      <w:r w:rsidR="00054166">
        <w:t>…</w:t>
      </w:r>
      <w:r>
        <w:t>)</w:t>
      </w:r>
      <w:r w:rsidR="004B5CD6">
        <w:t>,</w:t>
      </w:r>
      <w:r>
        <w:t xml:space="preserve"> </w:t>
      </w:r>
      <w:r w:rsidR="00983148">
        <w:t>d</w:t>
      </w:r>
      <w:r w:rsidR="00A35BC6">
        <w:t>e nombreux</w:t>
      </w:r>
      <w:r w:rsidR="004B5CD6">
        <w:t xml:space="preserve"> articles de presse fleurissent sur le sujet</w:t>
      </w:r>
      <w:r>
        <w:t>, des robinsonnades qui vantent</w:t>
      </w:r>
      <w:r w:rsidR="004B5CD6">
        <w:t xml:space="preserve"> les mérites de quelques mois « sans »</w:t>
      </w:r>
      <w:r w:rsidR="006D7B1C">
        <w:t xml:space="preserve"> ( internet, mobile, …)</w:t>
      </w:r>
      <w:r w:rsidR="004B5CD6">
        <w:t> paraissent dans plusieurs pays</w:t>
      </w:r>
      <w:r>
        <w:t xml:space="preserve"> </w:t>
      </w:r>
      <w:r w:rsidR="00B82C4B">
        <w:t>(</w:t>
      </w:r>
      <w:r w:rsidR="000E3D08">
        <w:t>dont</w:t>
      </w:r>
      <w:r w:rsidR="00B82C4B">
        <w:t xml:space="preserve"> </w:t>
      </w:r>
      <w:hyperlink r:id="rId13" w:history="1">
        <w:r w:rsidR="00B82C4B" w:rsidRPr="000E3D08">
          <w:rPr>
            <w:rStyle w:val="Lienhypertexte"/>
          </w:rPr>
          <w:t xml:space="preserve">« J’ai débranché, Comment revivre sans Internet après une overdose </w:t>
        </w:r>
        <w:r w:rsidRPr="000E3D08">
          <w:rPr>
            <w:rStyle w:val="Lienhypertexte"/>
          </w:rPr>
          <w:t>»</w:t>
        </w:r>
        <w:r w:rsidR="00983148" w:rsidRPr="000E3D08">
          <w:rPr>
            <w:rStyle w:val="Lienhypertexte"/>
          </w:rPr>
          <w:t>,</w:t>
        </w:r>
      </w:hyperlink>
      <w:r w:rsidR="000E3D08">
        <w:t xml:space="preserve"> de Thierry </w:t>
      </w:r>
      <w:proofErr w:type="spellStart"/>
      <w:r w:rsidR="000E3D08" w:rsidRPr="00A16CFC">
        <w:t>Crouzet</w:t>
      </w:r>
      <w:proofErr w:type="spellEnd"/>
      <w:r w:rsidR="00A16CFC" w:rsidRPr="00A16CFC">
        <w:t xml:space="preserve">), </w:t>
      </w:r>
      <w:r w:rsidR="004B5CD6">
        <w:t xml:space="preserve">et des </w:t>
      </w:r>
      <w:hyperlink r:id="rId14" w:history="1">
        <w:r w:rsidR="00F01E50" w:rsidRPr="000E3D08">
          <w:rPr>
            <w:rStyle w:val="Lienhypertexte"/>
          </w:rPr>
          <w:t>étude</w:t>
        </w:r>
        <w:r w:rsidR="004B5CD6" w:rsidRPr="000E3D08">
          <w:rPr>
            <w:rStyle w:val="Lienhypertexte"/>
          </w:rPr>
          <w:t>s</w:t>
        </w:r>
        <w:r w:rsidR="00F01E50" w:rsidRPr="000E3D08">
          <w:rPr>
            <w:rStyle w:val="Lienhypertexte"/>
          </w:rPr>
          <w:t xml:space="preserve"> quantitative</w:t>
        </w:r>
        <w:r w:rsidR="004B5CD6" w:rsidRPr="000E3D08">
          <w:rPr>
            <w:rStyle w:val="Lienhypertexte"/>
          </w:rPr>
          <w:t>s</w:t>
        </w:r>
      </w:hyperlink>
      <w:r w:rsidR="004B5CD6">
        <w:t xml:space="preserve"> mesurent désormais combien de français se déclarent </w:t>
      </w:r>
      <w:r>
        <w:t>« </w:t>
      </w:r>
      <w:r w:rsidR="004B5CD6">
        <w:t>dépendants</w:t>
      </w:r>
      <w:r>
        <w:t> »</w:t>
      </w:r>
      <w:r w:rsidR="004B5CD6">
        <w:t xml:space="preserve">. </w:t>
      </w:r>
      <w:r w:rsidR="00F01E50">
        <w:t xml:space="preserve"> </w:t>
      </w:r>
    </w:p>
    <w:p w:rsidR="00C93367" w:rsidRDefault="00C93367" w:rsidP="00F01E50">
      <w:pPr>
        <w:pStyle w:val="Textebrut"/>
      </w:pPr>
    </w:p>
    <w:p w:rsidR="00054166" w:rsidRDefault="00A35BC6" w:rsidP="00F01E50">
      <w:pPr>
        <w:pStyle w:val="Textebrut"/>
      </w:pPr>
      <w:r>
        <w:t xml:space="preserve">Face à la fortune de ce terme, il est important de rappeler que </w:t>
      </w:r>
      <w:r w:rsidR="00F01E50">
        <w:t>l'invocation de cette pathologie pour qual</w:t>
      </w:r>
      <w:r w:rsidR="002759C5">
        <w:t>ifier</w:t>
      </w:r>
      <w:r w:rsidR="00983148">
        <w:t xml:space="preserve"> le besoin que les individus</w:t>
      </w:r>
      <w:r w:rsidR="00F01E50">
        <w:t xml:space="preserve"> ressent</w:t>
      </w:r>
      <w:r w:rsidR="00983148">
        <w:t>ent</w:t>
      </w:r>
      <w:r w:rsidR="00F01E50">
        <w:t xml:space="preserve"> à l'égard de certains outils et services numériques est un </w:t>
      </w:r>
      <w:r w:rsidR="00F01E50" w:rsidRPr="00B348FC">
        <w:rPr>
          <w:b/>
        </w:rPr>
        <w:t>abus de langage</w:t>
      </w:r>
      <w:r w:rsidR="00F01E50">
        <w:t>.</w:t>
      </w:r>
    </w:p>
    <w:p w:rsidR="00F01E50" w:rsidRDefault="00F01E50" w:rsidP="00F01E50">
      <w:pPr>
        <w:pStyle w:val="Textebrut"/>
      </w:pPr>
      <w:r>
        <w:t>En effet,</w:t>
      </w:r>
      <w:r w:rsidRPr="00A35BC6">
        <w:rPr>
          <w:b/>
        </w:rPr>
        <w:t xml:space="preserve"> la définition médicale de « l'addiction sans drogue »</w:t>
      </w:r>
      <w:r w:rsidR="00983148" w:rsidRPr="00A35BC6">
        <w:rPr>
          <w:b/>
        </w:rPr>
        <w:t>, dite aussi « addiction comportementale »</w:t>
      </w:r>
      <w:r w:rsidRPr="00A35BC6">
        <w:rPr>
          <w:b/>
        </w:rPr>
        <w:t xml:space="preserve"> suppose </w:t>
      </w:r>
      <w:proofErr w:type="gramStart"/>
      <w:r w:rsidRPr="00A35BC6">
        <w:rPr>
          <w:b/>
          <w:i/>
        </w:rPr>
        <w:t>a</w:t>
      </w:r>
      <w:proofErr w:type="gramEnd"/>
      <w:r w:rsidRPr="00A35BC6">
        <w:rPr>
          <w:b/>
          <w:i/>
        </w:rPr>
        <w:t xml:space="preserve"> minima</w:t>
      </w:r>
      <w:r w:rsidRPr="00A35BC6">
        <w:rPr>
          <w:b/>
        </w:rPr>
        <w:t xml:space="preserve"> une reconnaissance par le sujet des dommages physiques et psychiques</w:t>
      </w:r>
      <w:r w:rsidR="00AD7766" w:rsidRPr="00A35BC6">
        <w:rPr>
          <w:b/>
        </w:rPr>
        <w:t xml:space="preserve"> causés par</w:t>
      </w:r>
      <w:r w:rsidRPr="00A35BC6">
        <w:rPr>
          <w:b/>
        </w:rPr>
        <w:t xml:space="preserve"> son usage excessif et l'incapacité de réduire ou de </w:t>
      </w:r>
      <w:r w:rsidR="00D43479" w:rsidRPr="00A35BC6">
        <w:rPr>
          <w:b/>
        </w:rPr>
        <w:t>r</w:t>
      </w:r>
      <w:r w:rsidRPr="00A35BC6">
        <w:rPr>
          <w:b/>
        </w:rPr>
        <w:t>éajuster sa conduite</w:t>
      </w:r>
      <w:r>
        <w:t>.</w:t>
      </w:r>
      <w:r w:rsidR="00541BA6">
        <w:t xml:space="preserve"> </w:t>
      </w:r>
      <w:r w:rsidR="00340020">
        <w:t>Or,</w:t>
      </w:r>
      <w:r w:rsidR="00346F3E">
        <w:t xml:space="preserve"> ce que nous racontent nos i</w:t>
      </w:r>
      <w:r w:rsidR="00AD7766">
        <w:t>nterviewés, peu après s’être présentés comme</w:t>
      </w:r>
      <w:r w:rsidR="00346F3E">
        <w:t xml:space="preserve"> « </w:t>
      </w:r>
      <w:proofErr w:type="spellStart"/>
      <w:r w:rsidR="00346F3E">
        <w:t>addict</w:t>
      </w:r>
      <w:r w:rsidR="00920AFD">
        <w:t>s</w:t>
      </w:r>
      <w:proofErr w:type="spellEnd"/>
      <w:r w:rsidR="00346F3E">
        <w:t> », ce sont précisément les incessants ajustements de leurs pratiques</w:t>
      </w:r>
      <w:r w:rsidR="00AD7766">
        <w:t>,</w:t>
      </w:r>
      <w:r w:rsidR="00346F3E">
        <w:t xml:space="preserve"> au service </w:t>
      </w:r>
      <w:r w:rsidR="00346F3E" w:rsidRPr="00054166">
        <w:rPr>
          <w:b/>
        </w:rPr>
        <w:t xml:space="preserve">d’une </w:t>
      </w:r>
      <w:proofErr w:type="spellStart"/>
      <w:r w:rsidR="00346F3E" w:rsidRPr="00054166">
        <w:rPr>
          <w:b/>
        </w:rPr>
        <w:t>auto-discipline</w:t>
      </w:r>
      <w:proofErr w:type="spellEnd"/>
      <w:r w:rsidR="00AD7766">
        <w:t xml:space="preserve"> </w:t>
      </w:r>
      <w:r w:rsidR="006D7B1C">
        <w:t xml:space="preserve">désormais </w:t>
      </w:r>
      <w:r w:rsidR="00AD7766">
        <w:t>perçue</w:t>
      </w:r>
      <w:r w:rsidR="00463834">
        <w:t xml:space="preserve"> comme nécessaire</w:t>
      </w:r>
      <w:r w:rsidR="00920AFD">
        <w:t>. T</w:t>
      </w:r>
      <w:r w:rsidR="00346F3E">
        <w:t>elle adolescente choisit de positionner son ordinate</w:t>
      </w:r>
      <w:r w:rsidR="00677D76">
        <w:t>ur connecté sur un meuble devant lequel elle se trouve inconfortablement assise</w:t>
      </w:r>
      <w:r w:rsidR="00346F3E">
        <w:t xml:space="preserve"> pour</w:t>
      </w:r>
      <w:r w:rsidR="006D7B1C">
        <w:t xml:space="preserve"> être sûre de</w:t>
      </w:r>
      <w:r w:rsidR="00054166">
        <w:t xml:space="preserve"> ne pas y passer trop de temps.</w:t>
      </w:r>
    </w:p>
    <w:p w:rsidR="00677D76" w:rsidRDefault="00677D76" w:rsidP="00F01E50">
      <w:pPr>
        <w:pStyle w:val="Textebrut"/>
      </w:pPr>
      <w:r w:rsidRPr="00677D76">
        <w:rPr>
          <w:noProof/>
          <w:lang w:eastAsia="fr-FR"/>
        </w:rPr>
        <w:lastRenderedPageBreak/>
        <w:drawing>
          <wp:inline distT="0" distB="0" distL="0" distR="0" wp14:anchorId="195DF120" wp14:editId="43F828F3">
            <wp:extent cx="2577187" cy="3436810"/>
            <wp:effectExtent l="0" t="0" r="0" b="0"/>
            <wp:docPr id="188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8"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227" cy="3444864"/>
                    </a:xfrm>
                    <a:prstGeom prst="rect">
                      <a:avLst/>
                    </a:prstGeom>
                    <a:noFill/>
                    <a:ln>
                      <a:noFill/>
                    </a:ln>
                    <a:extLst/>
                  </pic:spPr>
                </pic:pic>
              </a:graphicData>
            </a:graphic>
          </wp:inline>
        </w:drawing>
      </w:r>
    </w:p>
    <w:p w:rsidR="00346F3E" w:rsidRDefault="00346F3E" w:rsidP="00F01E50">
      <w:pPr>
        <w:pStyle w:val="Textebrut"/>
      </w:pPr>
    </w:p>
    <w:p w:rsidR="00346F3E" w:rsidRDefault="00054166" w:rsidP="00F01E50">
      <w:pPr>
        <w:pStyle w:val="Textebrut"/>
      </w:pPr>
      <w:r>
        <w:t>T</w:t>
      </w:r>
      <w:r w:rsidR="00346F3E">
        <w:t>el</w:t>
      </w:r>
      <w:r w:rsidR="006D7B1C">
        <w:t xml:space="preserve"> autre</w:t>
      </w:r>
      <w:r w:rsidR="00920AFD">
        <w:t>,</w:t>
      </w:r>
      <w:r w:rsidR="00346F3E">
        <w:t xml:space="preserve"> étudiant</w:t>
      </w:r>
      <w:r w:rsidR="00920AFD">
        <w:t>,</w:t>
      </w:r>
      <w:r w:rsidR="00463834">
        <w:t xml:space="preserve"> en rentrant chez lui après ses cours, </w:t>
      </w:r>
      <w:r w:rsidR="00920AFD">
        <w:t xml:space="preserve">choisit de </w:t>
      </w:r>
      <w:r w:rsidR="00346F3E">
        <w:t>pose</w:t>
      </w:r>
      <w:r w:rsidR="00920AFD">
        <w:t>r</w:t>
      </w:r>
      <w:r w:rsidR="00346F3E">
        <w:t xml:space="preserve"> son mobile</w:t>
      </w:r>
      <w:r w:rsidR="00463834">
        <w:t xml:space="preserve"> avec un escabeau</w:t>
      </w:r>
      <w:r w:rsidR="00346F3E">
        <w:t xml:space="preserve"> en haut d’</w:t>
      </w:r>
      <w:r w:rsidR="00920AFD">
        <w:t>une étagère dans la cuisine, comme on éloigne de soi une tablette de chocolat ;</w:t>
      </w:r>
      <w:r w:rsidR="006D7B1C">
        <w:t xml:space="preserve"> tel</w:t>
      </w:r>
      <w:r w:rsidR="00920AFD">
        <w:t>le</w:t>
      </w:r>
      <w:r w:rsidR="006D7B1C">
        <w:t xml:space="preserve"> autre perso</w:t>
      </w:r>
      <w:r w:rsidR="00920AFD">
        <w:t>nne encore nous parle de ce restaurant</w:t>
      </w:r>
      <w:r w:rsidR="006D7B1C">
        <w:t xml:space="preserve"> sans réseau où elle choisit d’aller déjeuner. </w:t>
      </w:r>
      <w:r w:rsidR="00463834">
        <w:t xml:space="preserve">L’on peut aussi évoquer ces gestuelles facilement </w:t>
      </w:r>
      <w:r w:rsidR="00DA6C1D">
        <w:t>observables : retourner son mobile écran contre table lorsqu’on se sent happé par la lecture de SMS ou de</w:t>
      </w:r>
      <w:r w:rsidR="006D7B1C">
        <w:t xml:space="preserve"> diverses</w:t>
      </w:r>
      <w:r w:rsidR="00DA6C1D">
        <w:t xml:space="preserve"> noti</w:t>
      </w:r>
      <w:r w:rsidR="006D7B1C">
        <w:t>fications</w:t>
      </w:r>
      <w:r w:rsidR="00DA6C1D">
        <w:t>, le laisser dans son s</w:t>
      </w:r>
      <w:r w:rsidR="006D7B1C">
        <w:t xml:space="preserve">ac, le mettre sur silencieux, </w:t>
      </w:r>
      <w:proofErr w:type="spellStart"/>
      <w:r w:rsidR="006D7B1C">
        <w:t>etc</w:t>
      </w:r>
      <w:proofErr w:type="spellEnd"/>
      <w:r w:rsidR="006D7B1C">
        <w:t xml:space="preserve"> …</w:t>
      </w:r>
    </w:p>
    <w:p w:rsidR="00DA6C1D" w:rsidRDefault="00DA6C1D" w:rsidP="00F01E50">
      <w:pPr>
        <w:pStyle w:val="Textebrut"/>
      </w:pPr>
    </w:p>
    <w:p w:rsidR="00920AFD" w:rsidRPr="00920AFD" w:rsidRDefault="00920AFD" w:rsidP="00F01E50">
      <w:pPr>
        <w:pStyle w:val="Textebrut"/>
        <w:rPr>
          <w:b/>
        </w:rPr>
      </w:pPr>
      <w:r w:rsidRPr="00920AFD">
        <w:rPr>
          <w:b/>
        </w:rPr>
        <w:t>Agir contre soi</w:t>
      </w:r>
    </w:p>
    <w:p w:rsidR="00920AFD" w:rsidRDefault="00920AFD" w:rsidP="00654B92">
      <w:pPr>
        <w:pStyle w:val="Textebrut"/>
      </w:pPr>
    </w:p>
    <w:p w:rsidR="00654B92" w:rsidRPr="00054166" w:rsidRDefault="00DA6C1D" w:rsidP="00654B92">
      <w:pPr>
        <w:pStyle w:val="Textebrut"/>
        <w:rPr>
          <w:b/>
        </w:rPr>
      </w:pPr>
      <w:r>
        <w:t>La liste de ces</w:t>
      </w:r>
      <w:r w:rsidR="00346F3E">
        <w:t xml:space="preserve"> stratégies</w:t>
      </w:r>
      <w:r>
        <w:t xml:space="preserve"> est longue :</w:t>
      </w:r>
      <w:r w:rsidR="006D7B1C">
        <w:t xml:space="preserve"> elles sont autant de pratiques de</w:t>
      </w:r>
      <w:r w:rsidR="00346F3E">
        <w:t xml:space="preserve"> « self-</w:t>
      </w:r>
      <w:proofErr w:type="spellStart"/>
      <w:r w:rsidR="00346F3E">
        <w:t>binding</w:t>
      </w:r>
      <w:proofErr w:type="spellEnd"/>
      <w:r w:rsidR="00346F3E">
        <w:t> » pour reprendre la notion élaborée par le sociol</w:t>
      </w:r>
      <w:r w:rsidR="006D7B1C">
        <w:t>ogue et philosophe Jon Elster</w:t>
      </w:r>
      <w:r w:rsidR="00707344">
        <w:t xml:space="preserve">, notamment </w:t>
      </w:r>
      <w:r w:rsidR="00556353">
        <w:t xml:space="preserve">dans son ouvrage au titre </w:t>
      </w:r>
      <w:r w:rsidR="006D7B1C">
        <w:t xml:space="preserve">évocateur </w:t>
      </w:r>
      <w:r w:rsidR="00556353">
        <w:t xml:space="preserve">- </w:t>
      </w:r>
      <w:r w:rsidR="006D7B1C" w:rsidRPr="006D7B1C">
        <w:rPr>
          <w:i/>
        </w:rPr>
        <w:t>Agir contre soi, La faiblesse de volonté</w:t>
      </w:r>
      <w:r w:rsidR="006D7B1C">
        <w:rPr>
          <w:rStyle w:val="Appeldenotedefin"/>
          <w:i/>
        </w:rPr>
        <w:endnoteReference w:id="1"/>
      </w:r>
      <w:r w:rsidR="006D7B1C">
        <w:t xml:space="preserve">. </w:t>
      </w:r>
      <w:r w:rsidR="00556353">
        <w:t>C</w:t>
      </w:r>
      <w:r w:rsidR="00346F3E">
        <w:t>om</w:t>
      </w:r>
      <w:r w:rsidR="00556353">
        <w:t>me Ulysse qui se fait attacher au mâ</w:t>
      </w:r>
      <w:r w:rsidR="00346F3E">
        <w:t>t</w:t>
      </w:r>
      <w:r w:rsidR="00556353">
        <w:t xml:space="preserve"> de son navire</w:t>
      </w:r>
      <w:r w:rsidR="00346F3E">
        <w:t xml:space="preserve"> parce qu’il anticipe sa faiblesse de volonté face au chant de sir</w:t>
      </w:r>
      <w:r w:rsidR="00463834">
        <w:t xml:space="preserve">ènes, </w:t>
      </w:r>
      <w:r w:rsidR="00463834" w:rsidRPr="00054166">
        <w:rPr>
          <w:b/>
        </w:rPr>
        <w:t>les utilisateurs mettent en place des dispositifs et des gestuelles concrètes pour se ga</w:t>
      </w:r>
      <w:r w:rsidR="00B07495" w:rsidRPr="00054166">
        <w:rPr>
          <w:b/>
        </w:rPr>
        <w:t>rder des tentations numériques.</w:t>
      </w:r>
    </w:p>
    <w:p w:rsidR="00654B92" w:rsidRDefault="00346F3E" w:rsidP="00B951C2">
      <w:pPr>
        <w:pStyle w:val="Textebrut"/>
      </w:pPr>
      <w:r>
        <w:t xml:space="preserve">  </w:t>
      </w:r>
    </w:p>
    <w:p w:rsidR="00B951C2" w:rsidRDefault="00420727" w:rsidP="00B951C2">
      <w:pPr>
        <w:pStyle w:val="Textebrut"/>
      </w:pPr>
      <w:r>
        <w:t>Mais il ne</w:t>
      </w:r>
      <w:r w:rsidR="00463834">
        <w:t xml:space="preserve"> suffit pas</w:t>
      </w:r>
      <w:r w:rsidR="00F01E50">
        <w:t xml:space="preserve"> de renvoyer dos à dos ces de</w:t>
      </w:r>
      <w:r w:rsidR="00463834">
        <w:t xml:space="preserve">ux conceptions de l'addiction, </w:t>
      </w:r>
      <w:r w:rsidR="00F01E50">
        <w:t>en réduisant la conception triviale à son imprécision et son caractère impropre, au nom d'une catégorie médicale documentée par l'expérience clinique.</w:t>
      </w:r>
      <w:r w:rsidR="008D5DCE">
        <w:t xml:space="preserve"> </w:t>
      </w:r>
      <w:r w:rsidR="00556353">
        <w:t>L</w:t>
      </w:r>
      <w:r w:rsidR="00541BA6">
        <w:t xml:space="preserve">a psychologie doit </w:t>
      </w:r>
      <w:r w:rsidR="00556353">
        <w:t xml:space="preserve">ici </w:t>
      </w:r>
      <w:r w:rsidR="00541BA6">
        <w:t>s’allie</w:t>
      </w:r>
      <w:r w:rsidR="00556353">
        <w:t>r à l’approche ethnographique, qui engage à</w:t>
      </w:r>
      <w:r w:rsidR="00541BA6">
        <w:t xml:space="preserve"> prendre au sérieux c</w:t>
      </w:r>
      <w:r w:rsidR="00D43479">
        <w:t>e sentiment p</w:t>
      </w:r>
      <w:r w:rsidR="00541BA6">
        <w:t>artagé par de nombreux individus</w:t>
      </w:r>
      <w:r w:rsidR="00D43479">
        <w:t>, dans l’excès qu’</w:t>
      </w:r>
      <w:r w:rsidR="004B5CD6">
        <w:t>il</w:t>
      </w:r>
      <w:r w:rsidR="00541BA6">
        <w:t>s</w:t>
      </w:r>
      <w:r w:rsidR="004B5CD6">
        <w:t xml:space="preserve"> déplore</w:t>
      </w:r>
      <w:r w:rsidR="00541BA6">
        <w:t>nt</w:t>
      </w:r>
      <w:r w:rsidR="00D43479">
        <w:t>, comme dans la formulation psychopathologique qu’il</w:t>
      </w:r>
      <w:r w:rsidR="00541BA6">
        <w:t>s</w:t>
      </w:r>
      <w:r w:rsidR="00D43479">
        <w:t xml:space="preserve"> emprunte</w:t>
      </w:r>
      <w:r w:rsidR="00541BA6">
        <w:t>nt</w:t>
      </w:r>
      <w:r w:rsidR="00D43479">
        <w:t>.</w:t>
      </w:r>
      <w:r w:rsidR="00556353">
        <w:t xml:space="preserve"> </w:t>
      </w:r>
    </w:p>
    <w:p w:rsidR="00920AFD" w:rsidRDefault="00920AFD" w:rsidP="00A77A88">
      <w:pPr>
        <w:pStyle w:val="Textebrut"/>
        <w:rPr>
          <w:color w:val="FF0000"/>
        </w:rPr>
      </w:pPr>
    </w:p>
    <w:p w:rsidR="00054166" w:rsidRPr="00054166" w:rsidRDefault="00B82C4B" w:rsidP="00A77A88">
      <w:pPr>
        <w:pStyle w:val="Textebrut"/>
        <w:rPr>
          <w:b/>
          <w:bCs/>
        </w:rPr>
      </w:pPr>
      <w:r w:rsidRPr="00FA593B">
        <w:rPr>
          <w:bCs/>
        </w:rPr>
        <w:t>En</w:t>
      </w:r>
      <w:r w:rsidR="00920AFD" w:rsidRPr="00FA593B">
        <w:rPr>
          <w:bCs/>
        </w:rPr>
        <w:t xml:space="preserve"> effet, en</w:t>
      </w:r>
      <w:r w:rsidRPr="00FA593B">
        <w:rPr>
          <w:bCs/>
        </w:rPr>
        <w:t xml:space="preserve"> une décennie,</w:t>
      </w:r>
      <w:r w:rsidR="00B951C2" w:rsidRPr="00FA593B">
        <w:rPr>
          <w:bCs/>
        </w:rPr>
        <w:t xml:space="preserve"> nous avons vu dans nos enquêtes successives</w:t>
      </w:r>
      <w:r w:rsidRPr="00FA593B">
        <w:rPr>
          <w:bCs/>
        </w:rPr>
        <w:t xml:space="preserve"> les inquiétudes cristallisées par l</w:t>
      </w:r>
      <w:r w:rsidR="00920AFD" w:rsidRPr="00FA593B">
        <w:rPr>
          <w:bCs/>
        </w:rPr>
        <w:t>es technologies numériques</w:t>
      </w:r>
      <w:r w:rsidRPr="00FA593B">
        <w:rPr>
          <w:bCs/>
        </w:rPr>
        <w:t xml:space="preserve"> </w:t>
      </w:r>
      <w:r w:rsidR="00B951C2" w:rsidRPr="00FA593B">
        <w:rPr>
          <w:bCs/>
        </w:rPr>
        <w:t>se déplacer</w:t>
      </w:r>
      <w:r w:rsidRPr="00FA593B">
        <w:rPr>
          <w:bCs/>
        </w:rPr>
        <w:t xml:space="preserve"> su</w:t>
      </w:r>
      <w:r w:rsidR="00A77A88" w:rsidRPr="00FA593B">
        <w:rPr>
          <w:bCs/>
        </w:rPr>
        <w:t xml:space="preserve">r le terrain de l’intériorité. En 2005, à l’époque de la généralisation de ses usages, </w:t>
      </w:r>
      <w:r w:rsidR="00A77A88" w:rsidRPr="00054166">
        <w:rPr>
          <w:b/>
          <w:bCs/>
        </w:rPr>
        <w:t>le téléphone mobile suscitait des inquiétudes en termes de civilité, portant notamment sur la bonne marche des relations sociales dans les espaces publics.</w:t>
      </w:r>
    </w:p>
    <w:p w:rsidR="00A77A88" w:rsidRDefault="00FA593B" w:rsidP="00A77A88">
      <w:pPr>
        <w:pStyle w:val="Textebrut"/>
        <w:rPr>
          <w:b/>
          <w:bCs/>
        </w:rPr>
      </w:pPr>
      <w:r>
        <w:rPr>
          <w:b/>
          <w:bCs/>
        </w:rPr>
        <w:t>Aujourd’hui</w:t>
      </w:r>
      <w:r w:rsidR="00A77A88" w:rsidRPr="00A77A88">
        <w:rPr>
          <w:b/>
          <w:bCs/>
        </w:rPr>
        <w:t>, c’est sur le terrain intime que se situe la menace représentée par le téléphone mobile, par</w:t>
      </w:r>
      <w:r w:rsidR="00054166">
        <w:rPr>
          <w:b/>
          <w:bCs/>
        </w:rPr>
        <w:t xml:space="preserve"> les réseaux sociaux</w:t>
      </w:r>
      <w:r w:rsidR="001A78EC">
        <w:rPr>
          <w:b/>
          <w:bCs/>
        </w:rPr>
        <w:t xml:space="preserve"> ou les séries télé </w:t>
      </w:r>
      <w:r w:rsidR="00A77A88">
        <w:rPr>
          <w:b/>
          <w:bCs/>
        </w:rPr>
        <w:t xml:space="preserve">: </w:t>
      </w:r>
      <w:r w:rsidR="00A77A88" w:rsidRPr="00A77A88">
        <w:rPr>
          <w:b/>
          <w:bCs/>
        </w:rPr>
        <w:t>le risque principal évoqué aujourd’hui par les individus est celui de dysfonctionnements tout intérieurs.</w:t>
      </w:r>
    </w:p>
    <w:p w:rsidR="00A77A88" w:rsidRPr="00FA593B" w:rsidRDefault="00A77A88" w:rsidP="00A77A88">
      <w:pPr>
        <w:pStyle w:val="Textebrut"/>
        <w:rPr>
          <w:bCs/>
        </w:rPr>
      </w:pPr>
    </w:p>
    <w:p w:rsidR="00A77A88" w:rsidRPr="00661C24" w:rsidRDefault="00FA593B" w:rsidP="00A77A88">
      <w:pPr>
        <w:pStyle w:val="Textebrut"/>
        <w:rPr>
          <w:bCs/>
        </w:rPr>
      </w:pPr>
      <w:r w:rsidRPr="00FA593B">
        <w:rPr>
          <w:bCs/>
        </w:rPr>
        <w:lastRenderedPageBreak/>
        <w:t>C’est la vie intérieure que les outils et les</w:t>
      </w:r>
      <w:r w:rsidR="00B951C2" w:rsidRPr="00FA593B">
        <w:rPr>
          <w:bCs/>
        </w:rPr>
        <w:t xml:space="preserve"> services numériques appareil</w:t>
      </w:r>
      <w:r w:rsidRPr="00FA593B">
        <w:rPr>
          <w:bCs/>
        </w:rPr>
        <w:t>lent désormais</w:t>
      </w:r>
      <w:r w:rsidR="00B951C2" w:rsidRPr="00FA593B">
        <w:rPr>
          <w:bCs/>
        </w:rPr>
        <w:t> :</w:t>
      </w:r>
      <w:r>
        <w:rPr>
          <w:bCs/>
        </w:rPr>
        <w:t xml:space="preserve"> </w:t>
      </w:r>
      <w:r w:rsidRPr="00FA593B">
        <w:rPr>
          <w:bCs/>
        </w:rPr>
        <w:t>pour les personnes que nous rencontrons dans nos enquêtes</w:t>
      </w:r>
      <w:r>
        <w:rPr>
          <w:bCs/>
        </w:rPr>
        <w:t>,</w:t>
      </w:r>
      <w:r w:rsidR="00B951C2" w:rsidRPr="00FA593B">
        <w:rPr>
          <w:bCs/>
        </w:rPr>
        <w:t xml:space="preserve"> ils en sont</w:t>
      </w:r>
      <w:r w:rsidR="00661C24">
        <w:rPr>
          <w:bCs/>
        </w:rPr>
        <w:t xml:space="preserve"> comme </w:t>
      </w:r>
      <w:r w:rsidR="00B951C2" w:rsidRPr="00FA593B">
        <w:rPr>
          <w:bCs/>
        </w:rPr>
        <w:t>des extensions</w:t>
      </w:r>
      <w:r w:rsidR="00A77A88" w:rsidRPr="00FA593B">
        <w:rPr>
          <w:bCs/>
        </w:rPr>
        <w:t>, soumises</w:t>
      </w:r>
      <w:r w:rsidR="00054166">
        <w:rPr>
          <w:bCs/>
        </w:rPr>
        <w:t xml:space="preserve"> à un fonctionnement comparable</w:t>
      </w:r>
      <w:r w:rsidR="00A77A88" w:rsidRPr="00FA593B">
        <w:rPr>
          <w:bCs/>
        </w:rPr>
        <w:t>.</w:t>
      </w:r>
      <w:r w:rsidR="00A77A88">
        <w:rPr>
          <w:b/>
          <w:bCs/>
        </w:rPr>
        <w:t xml:space="preserve"> </w:t>
      </w:r>
      <w:r>
        <w:rPr>
          <w:b/>
          <w:bCs/>
        </w:rPr>
        <w:t xml:space="preserve">Les limites entre soi et le téléphone mobile, sa tablette, son ordinateur ou encore </w:t>
      </w:r>
      <w:proofErr w:type="spellStart"/>
      <w:r>
        <w:rPr>
          <w:b/>
          <w:bCs/>
        </w:rPr>
        <w:t>facebook</w:t>
      </w:r>
      <w:proofErr w:type="spellEnd"/>
      <w:r>
        <w:rPr>
          <w:b/>
          <w:bCs/>
        </w:rPr>
        <w:t>, sont avant tout des limites à se fixer à soi-m</w:t>
      </w:r>
      <w:r w:rsidR="00661C24">
        <w:rPr>
          <w:b/>
          <w:bCs/>
        </w:rPr>
        <w:t xml:space="preserve">ême – tant ces outils sont perçus comme les terminaisons numériques de l’intériorité. </w:t>
      </w:r>
      <w:r w:rsidR="00661C24" w:rsidRPr="00661C24">
        <w:rPr>
          <w:bCs/>
        </w:rPr>
        <w:t>L’expérience nous est fréquemment relatée de</w:t>
      </w:r>
      <w:r w:rsidR="00661C24">
        <w:rPr>
          <w:b/>
          <w:bCs/>
        </w:rPr>
        <w:t xml:space="preserve"> </w:t>
      </w:r>
      <w:r w:rsidR="00661C24">
        <w:rPr>
          <w:bCs/>
        </w:rPr>
        <w:t>SMS ou de</w:t>
      </w:r>
      <w:r>
        <w:rPr>
          <w:bCs/>
        </w:rPr>
        <w:t xml:space="preserve"> </w:t>
      </w:r>
      <w:proofErr w:type="spellStart"/>
      <w:r w:rsidRPr="00FA593B">
        <w:rPr>
          <w:bCs/>
        </w:rPr>
        <w:t>posts</w:t>
      </w:r>
      <w:proofErr w:type="spellEnd"/>
      <w:r w:rsidRPr="00FA593B">
        <w:rPr>
          <w:bCs/>
        </w:rPr>
        <w:t xml:space="preserve"> sur </w:t>
      </w:r>
      <w:r w:rsidR="00661C24">
        <w:rPr>
          <w:bCs/>
        </w:rPr>
        <w:t>les réseaux sociaux comme</w:t>
      </w:r>
      <w:r w:rsidRPr="00FA593B">
        <w:rPr>
          <w:bCs/>
        </w:rPr>
        <w:t xml:space="preserve"> des </w:t>
      </w:r>
      <w:r w:rsidRPr="00661C24">
        <w:rPr>
          <w:b/>
          <w:bCs/>
        </w:rPr>
        <w:t>débordemen</w:t>
      </w:r>
      <w:r w:rsidR="00661C24" w:rsidRPr="00661C24">
        <w:rPr>
          <w:b/>
          <w:bCs/>
        </w:rPr>
        <w:t>ts</w:t>
      </w:r>
      <w:r w:rsidR="00661C24">
        <w:rPr>
          <w:bCs/>
        </w:rPr>
        <w:t xml:space="preserve"> d’états émotionnels ou de fantasmes, qui, </w:t>
      </w:r>
      <w:r w:rsidRPr="00FA593B">
        <w:rPr>
          <w:bCs/>
        </w:rPr>
        <w:t>sans ces dispositifs, seraient restés lettres mortes</w:t>
      </w:r>
      <w:r>
        <w:rPr>
          <w:rStyle w:val="Appeldenotedefin"/>
          <w:bCs/>
        </w:rPr>
        <w:endnoteReference w:id="2"/>
      </w:r>
      <w:r w:rsidRPr="00FA593B">
        <w:rPr>
          <w:bCs/>
        </w:rPr>
        <w:t xml:space="preserve">. </w:t>
      </w:r>
    </w:p>
    <w:p w:rsidR="00C35202" w:rsidRDefault="00C35202" w:rsidP="00A77A88">
      <w:pPr>
        <w:pStyle w:val="Textebrut"/>
        <w:rPr>
          <w:b/>
          <w:bCs/>
        </w:rPr>
      </w:pPr>
    </w:p>
    <w:p w:rsidR="00054166" w:rsidRDefault="00661C24" w:rsidP="00A77A88">
      <w:pPr>
        <w:pStyle w:val="Textebrut"/>
        <w:rPr>
          <w:b/>
          <w:bCs/>
        </w:rPr>
      </w:pPr>
      <w:r w:rsidRPr="00B849A5">
        <w:rPr>
          <w:b/>
          <w:bCs/>
        </w:rPr>
        <w:t>Endiguer ses pratiques</w:t>
      </w:r>
      <w:r w:rsidR="00707344" w:rsidRPr="00B849A5">
        <w:rPr>
          <w:b/>
          <w:bCs/>
        </w:rPr>
        <w:t xml:space="preserve"> numériques</w:t>
      </w:r>
      <w:r w:rsidRPr="00B849A5">
        <w:rPr>
          <w:b/>
          <w:bCs/>
        </w:rPr>
        <w:t xml:space="preserve"> fait donc partie des restrictions quotidiennes que chacun s’impose pour tâcher de maintenir un équilibre de vie. Dans la gourmandise, dans la paresse, dans la délectation à la fiction, aux jeux, dans les plaisirs du corps, dans les usages numériques, l’</w:t>
      </w:r>
      <w:r w:rsidR="00707344" w:rsidRPr="00B849A5">
        <w:rPr>
          <w:b/>
          <w:bCs/>
        </w:rPr>
        <w:t xml:space="preserve">excès est là, </w:t>
      </w:r>
      <w:r w:rsidRPr="00B849A5">
        <w:rPr>
          <w:b/>
          <w:bCs/>
        </w:rPr>
        <w:t>qui menace.</w:t>
      </w:r>
    </w:p>
    <w:p w:rsidR="00054166" w:rsidRDefault="00661C24" w:rsidP="00A77A88">
      <w:pPr>
        <w:pStyle w:val="Textebrut"/>
        <w:rPr>
          <w:b/>
          <w:bCs/>
        </w:rPr>
      </w:pPr>
      <w:r w:rsidRPr="00B849A5">
        <w:rPr>
          <w:b/>
          <w:bCs/>
        </w:rPr>
        <w:t xml:space="preserve">L’anthropologue Véronique </w:t>
      </w:r>
      <w:proofErr w:type="spellStart"/>
      <w:r w:rsidRPr="00B849A5">
        <w:rPr>
          <w:b/>
          <w:bCs/>
        </w:rPr>
        <w:t>Nahoum</w:t>
      </w:r>
      <w:proofErr w:type="spellEnd"/>
      <w:r w:rsidRPr="00B849A5">
        <w:rPr>
          <w:b/>
          <w:bCs/>
        </w:rPr>
        <w:t>-Grappe</w:t>
      </w:r>
      <w:r w:rsidR="00707344" w:rsidRPr="00B849A5">
        <w:rPr>
          <w:rStyle w:val="Appeldenotedefin"/>
          <w:b/>
          <w:bCs/>
        </w:rPr>
        <w:endnoteReference w:id="3"/>
      </w:r>
      <w:r w:rsidRPr="00B849A5">
        <w:rPr>
          <w:b/>
          <w:bCs/>
        </w:rPr>
        <w:t xml:space="preserve"> a</w:t>
      </w:r>
      <w:r w:rsidR="00707344" w:rsidRPr="00B849A5">
        <w:rPr>
          <w:b/>
          <w:bCs/>
        </w:rPr>
        <w:t xml:space="preserve"> précisément décrit</w:t>
      </w:r>
      <w:r w:rsidRPr="00B849A5">
        <w:rPr>
          <w:b/>
          <w:bCs/>
        </w:rPr>
        <w:t xml:space="preserve"> le glissement qui s’</w:t>
      </w:r>
      <w:r w:rsidR="002E4841" w:rsidRPr="00B849A5">
        <w:rPr>
          <w:b/>
          <w:bCs/>
        </w:rPr>
        <w:t>est opéré entre la condamnation</w:t>
      </w:r>
      <w:r w:rsidRPr="00B849A5">
        <w:rPr>
          <w:b/>
          <w:bCs/>
        </w:rPr>
        <w:t xml:space="preserve"> de l’excès </w:t>
      </w:r>
      <w:r w:rsidR="00707344" w:rsidRPr="00B849A5">
        <w:rPr>
          <w:b/>
          <w:bCs/>
        </w:rPr>
        <w:t xml:space="preserve">inscrite dans la culture religieuse européenne, et le paradigme </w:t>
      </w:r>
      <w:r w:rsidR="002E4841" w:rsidRPr="00B849A5">
        <w:rPr>
          <w:b/>
          <w:bCs/>
        </w:rPr>
        <w:t>médical et psychiatrique - un changement d’horizon, mais u</w:t>
      </w:r>
      <w:r w:rsidR="00054166">
        <w:rPr>
          <w:b/>
          <w:bCs/>
        </w:rPr>
        <w:t xml:space="preserve">ne semblable réprobation morale - </w:t>
      </w:r>
      <w:r w:rsidR="002E4841" w:rsidRPr="00B849A5">
        <w:rPr>
          <w:b/>
          <w:bCs/>
        </w:rPr>
        <w:t xml:space="preserve"> qui fait de l’excès un « abus », notion toujours reliée à une trahison du social.</w:t>
      </w:r>
    </w:p>
    <w:p w:rsidR="00661C24" w:rsidRPr="00B849A5" w:rsidRDefault="00B849A5" w:rsidP="00A77A88">
      <w:pPr>
        <w:pStyle w:val="Textebrut"/>
        <w:rPr>
          <w:b/>
          <w:bCs/>
        </w:rPr>
      </w:pPr>
      <w:r w:rsidRPr="00B849A5">
        <w:rPr>
          <w:b/>
          <w:bCs/>
        </w:rPr>
        <w:t xml:space="preserve">C’est de cette moralisation sous-jacente dont procède la « journée sans </w:t>
      </w:r>
      <w:proofErr w:type="spellStart"/>
      <w:r w:rsidRPr="00B849A5">
        <w:rPr>
          <w:b/>
          <w:bCs/>
        </w:rPr>
        <w:t>facebook</w:t>
      </w:r>
      <w:proofErr w:type="spellEnd"/>
      <w:r w:rsidRPr="00B849A5">
        <w:rPr>
          <w:b/>
          <w:bCs/>
        </w:rPr>
        <w:t> » qui tente de s’inscrire dans l’agenda collectif.</w:t>
      </w:r>
    </w:p>
    <w:p w:rsidR="00A35BC6" w:rsidRDefault="00A35BC6"/>
    <w:sectPr w:rsidR="00A35BC6">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732" w:rsidRDefault="00EA6732" w:rsidP="00C93367">
      <w:pPr>
        <w:spacing w:after="0" w:line="240" w:lineRule="auto"/>
      </w:pPr>
      <w:r>
        <w:separator/>
      </w:r>
    </w:p>
  </w:endnote>
  <w:endnote w:type="continuationSeparator" w:id="0">
    <w:p w:rsidR="00EA6732" w:rsidRDefault="00EA6732" w:rsidP="00C93367">
      <w:pPr>
        <w:spacing w:after="0" w:line="240" w:lineRule="auto"/>
      </w:pPr>
      <w:r>
        <w:continuationSeparator/>
      </w:r>
    </w:p>
  </w:endnote>
  <w:endnote w:id="1">
    <w:p w:rsidR="00277319" w:rsidRDefault="00277319">
      <w:pPr>
        <w:pStyle w:val="Notedefin"/>
      </w:pPr>
      <w:r>
        <w:rPr>
          <w:rStyle w:val="Appeldenotedefin"/>
        </w:rPr>
        <w:endnoteRef/>
      </w:r>
      <w:r>
        <w:t xml:space="preserve"> </w:t>
      </w:r>
      <w:r w:rsidRPr="00277319">
        <w:rPr>
          <w:color w:val="000000" w:themeColor="text1"/>
        </w:rPr>
        <w:t xml:space="preserve">Jon Elster, </w:t>
      </w:r>
      <w:r w:rsidRPr="00277319">
        <w:rPr>
          <w:i/>
          <w:color w:val="000000" w:themeColor="text1"/>
        </w:rPr>
        <w:t>Agir contre soi, La faiblesse de volonté</w:t>
      </w:r>
      <w:r w:rsidRPr="00277319">
        <w:rPr>
          <w:color w:val="000000" w:themeColor="text1"/>
        </w:rPr>
        <w:t xml:space="preserve">, Odile Jacob, 2007 ;  </w:t>
      </w:r>
      <w:r w:rsidRPr="00277319">
        <w:rPr>
          <w:i/>
          <w:color w:val="000000" w:themeColor="text1"/>
        </w:rPr>
        <w:t xml:space="preserve">Le laboureur et ses enfants, Deux essais sur les limites de la rationalité, </w:t>
      </w:r>
      <w:r w:rsidRPr="00277319">
        <w:rPr>
          <w:color w:val="000000" w:themeColor="text1"/>
        </w:rPr>
        <w:t>Les éditions de Minuit, 1987</w:t>
      </w:r>
      <w:r w:rsidRPr="00277319">
        <w:rPr>
          <w:i/>
          <w:color w:val="FF0000"/>
        </w:rPr>
        <w:t xml:space="preserve">.  </w:t>
      </w:r>
    </w:p>
  </w:endnote>
  <w:endnote w:id="2">
    <w:p w:rsidR="00277319" w:rsidRDefault="00277319">
      <w:pPr>
        <w:pStyle w:val="Notedefin"/>
      </w:pPr>
      <w:r>
        <w:rPr>
          <w:rStyle w:val="Appeldenotedefin"/>
        </w:rPr>
        <w:endnoteRef/>
      </w:r>
      <w:r>
        <w:t xml:space="preserve"> Anne Jarrigeon, Joëlle Menrath, « Le SMS entre forme et geste », in </w:t>
      </w:r>
      <w:r w:rsidRPr="00FA593B">
        <w:rPr>
          <w:i/>
        </w:rPr>
        <w:t>Mobile et Création</w:t>
      </w:r>
      <w:r>
        <w:t xml:space="preserve">, sous la direction de Laurence Allard, Laurent Creton, Roger Odin, Armand Colin, 2014. </w:t>
      </w:r>
    </w:p>
  </w:endnote>
  <w:endnote w:id="3">
    <w:p w:rsidR="00277319" w:rsidRDefault="00277319">
      <w:pPr>
        <w:pStyle w:val="Notedefin"/>
      </w:pPr>
      <w:r>
        <w:rPr>
          <w:rStyle w:val="Appeldenotedefin"/>
        </w:rPr>
        <w:endnoteRef/>
      </w:r>
      <w:r>
        <w:t xml:space="preserve"> Véronique </w:t>
      </w:r>
      <w:proofErr w:type="spellStart"/>
      <w:r>
        <w:t>Nahoum</w:t>
      </w:r>
      <w:proofErr w:type="spellEnd"/>
      <w:r>
        <w:t xml:space="preserve">-Grappe, Articles Excès et Abus du </w:t>
      </w:r>
      <w:r w:rsidRPr="00B849A5">
        <w:rPr>
          <w:i/>
        </w:rPr>
        <w:t>Dictionnaire des drogues et des dépendances</w:t>
      </w:r>
      <w:r w:rsidRPr="002E4841">
        <w:t>, sous la direction de</w:t>
      </w:r>
      <w:r w:rsidR="004B101A">
        <w:t xml:space="preserve"> Denis Richard, Jean-Louis </w:t>
      </w:r>
      <w:proofErr w:type="spellStart"/>
      <w:r w:rsidR="004B101A">
        <w:t>Senon</w:t>
      </w:r>
      <w:proofErr w:type="spellEnd"/>
      <w:r w:rsidR="004B101A">
        <w:t xml:space="preserve"> et Marc </w:t>
      </w:r>
      <w:proofErr w:type="spellStart"/>
      <w:r w:rsidR="004B101A">
        <w:t>Valleur</w:t>
      </w:r>
      <w:proofErr w:type="spellEnd"/>
      <w:r w:rsidR="004B101A">
        <w:t xml:space="preserve">, Larousse, 2009 ; </w:t>
      </w:r>
      <w:r w:rsidR="007E024D" w:rsidRPr="007E024D">
        <w:rPr>
          <w:i/>
        </w:rPr>
        <w:t>La culture de l’ivresse, Essai de phénoménologie historique</w:t>
      </w:r>
      <w:r w:rsidR="007E024D">
        <w:t xml:space="preserve">, Quai Voltaire, 1991. </w:t>
      </w:r>
    </w:p>
    <w:p w:rsidR="00C45D69" w:rsidRDefault="00C45D69">
      <w:pPr>
        <w:pStyle w:val="Notedefin"/>
        <w:pBdr>
          <w:bottom w:val="single" w:sz="6" w:space="1" w:color="auto"/>
        </w:pBdr>
      </w:pPr>
    </w:p>
    <w:p w:rsidR="00C45D69" w:rsidRDefault="00C45D69" w:rsidP="00C45D69"/>
    <w:p w:rsidR="00C45D69" w:rsidRPr="00E31553" w:rsidRDefault="00C45D69" w:rsidP="00C45D69">
      <w:pPr>
        <w:jc w:val="both"/>
        <w:rPr>
          <w:b/>
        </w:rPr>
      </w:pPr>
      <w:r w:rsidRPr="00E31553">
        <w:rPr>
          <w:b/>
        </w:rPr>
        <w:t xml:space="preserve">Méthodologie : </w:t>
      </w:r>
    </w:p>
    <w:p w:rsidR="00C45D69" w:rsidRPr="00E31553" w:rsidRDefault="00C45D69" w:rsidP="00C45D69">
      <w:pPr>
        <w:spacing w:after="0" w:line="240" w:lineRule="auto"/>
        <w:jc w:val="both"/>
        <w:rPr>
          <w:b/>
        </w:rPr>
      </w:pPr>
      <w:r w:rsidRPr="00E31553">
        <w:rPr>
          <w:b/>
        </w:rPr>
        <w:t>Les enseignements de ce billet sont tirés de :</w:t>
      </w:r>
    </w:p>
    <w:p w:rsidR="00C45D69" w:rsidRDefault="00C45D69" w:rsidP="00C45D69">
      <w:pPr>
        <w:pStyle w:val="Paragraphedeliste"/>
        <w:numPr>
          <w:ilvl w:val="0"/>
          <w:numId w:val="2"/>
        </w:numPr>
        <w:spacing w:after="0" w:line="240" w:lineRule="auto"/>
        <w:jc w:val="both"/>
        <w:rPr>
          <w:b/>
        </w:rPr>
      </w:pPr>
      <w:r>
        <w:rPr>
          <w:b/>
        </w:rPr>
        <w:t xml:space="preserve">L’enquête Discours &amp; Pratiques «  Vie intérieure et vie relationnelle des individus connectés » réalisée par Olivier </w:t>
      </w:r>
      <w:proofErr w:type="spellStart"/>
      <w:r>
        <w:rPr>
          <w:b/>
        </w:rPr>
        <w:t>Aïm</w:t>
      </w:r>
      <w:proofErr w:type="spellEnd"/>
      <w:r>
        <w:rPr>
          <w:b/>
        </w:rPr>
        <w:t>, Laurence Allard, Joëlle</w:t>
      </w:r>
      <w:r w:rsidR="004B101A">
        <w:rPr>
          <w:b/>
        </w:rPr>
        <w:t xml:space="preserve"> Menrath et Hécate Vergopoulos en 2012.</w:t>
      </w:r>
      <w:r>
        <w:rPr>
          <w:b/>
        </w:rPr>
        <w:t xml:space="preserve"> </w:t>
      </w:r>
    </w:p>
    <w:p w:rsidR="00C45D69" w:rsidRPr="00E31553" w:rsidRDefault="00C45D69" w:rsidP="00C45D69">
      <w:pPr>
        <w:pStyle w:val="Paragraphedeliste"/>
        <w:numPr>
          <w:ilvl w:val="0"/>
          <w:numId w:val="2"/>
        </w:numPr>
        <w:spacing w:after="0" w:line="240" w:lineRule="auto"/>
        <w:jc w:val="both"/>
        <w:rPr>
          <w:b/>
        </w:rPr>
      </w:pPr>
      <w:r w:rsidRPr="00E31553">
        <w:rPr>
          <w:b/>
        </w:rPr>
        <w:t>Une enquête ethnographique Discours &amp; Pratiques réalisée</w:t>
      </w:r>
      <w:r>
        <w:rPr>
          <w:b/>
        </w:rPr>
        <w:t xml:space="preserve"> à l’automne 2013</w:t>
      </w:r>
      <w:r w:rsidRPr="00E31553">
        <w:rPr>
          <w:b/>
        </w:rPr>
        <w:t xml:space="preserve"> par Joëlle Menrat</w:t>
      </w:r>
      <w:r w:rsidR="00054166">
        <w:rPr>
          <w:b/>
        </w:rPr>
        <w:t>h</w:t>
      </w:r>
      <w:r w:rsidR="00054166" w:rsidRPr="00054166">
        <w:rPr>
          <w:b/>
        </w:rPr>
        <w:t xml:space="preserve">: </w:t>
      </w:r>
      <w:r w:rsidR="00054166" w:rsidRPr="00054166">
        <w:rPr>
          <w:b/>
        </w:rPr>
        <w:t>[Observatoire de la vie numérique des adolescents (12-17 ans</w:t>
      </w:r>
      <w:r w:rsidR="00054166" w:rsidRPr="00054166">
        <w:rPr>
          <w:b/>
        </w:rPr>
        <w:t>)]</w:t>
      </w:r>
    </w:p>
    <w:p w:rsidR="00C45D69" w:rsidRPr="00E31553" w:rsidRDefault="00C45D69" w:rsidP="00C45D69">
      <w:pPr>
        <w:pStyle w:val="Paragraphedeliste"/>
        <w:numPr>
          <w:ilvl w:val="0"/>
          <w:numId w:val="1"/>
        </w:numPr>
        <w:spacing w:after="0" w:line="240" w:lineRule="auto"/>
        <w:ind w:left="1068"/>
        <w:jc w:val="both"/>
      </w:pPr>
      <w:r w:rsidRPr="00E31553">
        <w:t xml:space="preserve">20 entretiens à domicile auprès d’adolescents de 12 ans à 17 ans, issus de milieux sociaux contrastés : </w:t>
      </w:r>
    </w:p>
    <w:p w:rsidR="00C45D69" w:rsidRPr="00E31553" w:rsidRDefault="00C45D69" w:rsidP="00C45D69">
      <w:pPr>
        <w:pStyle w:val="Paragraphedeliste"/>
        <w:numPr>
          <w:ilvl w:val="0"/>
          <w:numId w:val="1"/>
        </w:numPr>
        <w:spacing w:after="0" w:line="240" w:lineRule="auto"/>
        <w:ind w:left="1068"/>
        <w:jc w:val="both"/>
      </w:pPr>
      <w:r w:rsidRPr="00E31553">
        <w:t xml:space="preserve">2 mois d’observations ethnographiques sur les places publiques, dans la rue, à la sortie des collèges /lycées, dans les cafés. </w:t>
      </w:r>
    </w:p>
    <w:p w:rsidR="00C45D69" w:rsidRPr="00E31553" w:rsidRDefault="00C45D69" w:rsidP="00C45D69">
      <w:pPr>
        <w:pStyle w:val="Paragraphedeliste"/>
        <w:numPr>
          <w:ilvl w:val="0"/>
          <w:numId w:val="1"/>
        </w:numPr>
        <w:spacing w:after="0" w:line="240" w:lineRule="auto"/>
        <w:ind w:left="1068"/>
        <w:jc w:val="both"/>
      </w:pPr>
      <w:r w:rsidRPr="00E31553">
        <w:t xml:space="preserve">A Paris, en Banlieue Ouest (Suresnes, Chaville) et en Banlieue Nord (Aulnay-sous-Bois), à Strasbourg et villages environnants, à Lisieux et villages environnants. </w:t>
      </w:r>
    </w:p>
    <w:p w:rsidR="00C45D69" w:rsidRPr="00E31553" w:rsidRDefault="00C45D69" w:rsidP="00C45D69">
      <w:pPr>
        <w:pStyle w:val="Paragraphedeliste"/>
        <w:spacing w:after="0" w:line="240" w:lineRule="auto"/>
        <w:ind w:left="1068"/>
        <w:jc w:val="both"/>
      </w:pPr>
      <w:r w:rsidRPr="00E31553">
        <w:rPr>
          <w:u w:val="single"/>
        </w:rPr>
        <w:t>Nota bene</w:t>
      </w:r>
      <w:r w:rsidRPr="00E31553">
        <w:t> : ces entretiens ethnographiques n’ont pas la valeur représentative d’un sondage quantitatif. En revanche, le temps passé avec chaque adolescent (2 heures minimum) dans son contexte de vie, ainsi</w:t>
      </w:r>
      <w:r w:rsidR="004B101A">
        <w:t xml:space="preserve"> que</w:t>
      </w:r>
      <w:r w:rsidRPr="00E31553">
        <w:t xml:space="preserve"> les contrastes des milieux d’appartenance, et des zones géographiques</w:t>
      </w:r>
      <w:r>
        <w:t>,</w:t>
      </w:r>
      <w:r w:rsidRPr="00E31553">
        <w:t xml:space="preserve"> permettent de repérer des tendances</w:t>
      </w:r>
      <w:r>
        <w:t xml:space="preserve"> et de donner aux comportements</w:t>
      </w:r>
      <w:r w:rsidRPr="00E31553">
        <w:t xml:space="preserve"> </w:t>
      </w:r>
      <w:r>
        <w:t xml:space="preserve">une signification </w:t>
      </w:r>
      <w:r w:rsidRPr="00E31553">
        <w:t xml:space="preserve">que les études chiffrées ne peuvent capter.  </w:t>
      </w:r>
    </w:p>
    <w:p w:rsidR="00C45D69" w:rsidRDefault="00C45D69" w:rsidP="00C45D69">
      <w:pPr>
        <w:autoSpaceDE w:val="0"/>
        <w:autoSpaceDN w:val="0"/>
        <w:adjustRightInd w:val="0"/>
        <w:spacing w:after="0" w:line="240" w:lineRule="auto"/>
        <w:jc w:val="both"/>
        <w:rPr>
          <w:rFonts w:cs="Calibri,BoldItalic"/>
          <w:b/>
          <w:bCs/>
          <w:i/>
          <w:iCs/>
        </w:rPr>
      </w:pPr>
    </w:p>
    <w:p w:rsidR="002373AB" w:rsidRDefault="002373AB" w:rsidP="00C45D69">
      <w:pPr>
        <w:autoSpaceDE w:val="0"/>
        <w:autoSpaceDN w:val="0"/>
        <w:adjustRightInd w:val="0"/>
        <w:spacing w:after="0" w:line="240" w:lineRule="auto"/>
        <w:jc w:val="both"/>
        <w:rPr>
          <w:rFonts w:cs="Calibri,BoldItalic"/>
          <w:b/>
          <w:bCs/>
          <w:i/>
          <w:iCs/>
        </w:rPr>
      </w:pPr>
    </w:p>
    <w:p w:rsidR="00054166" w:rsidRDefault="00054166" w:rsidP="00C45D69">
      <w:pPr>
        <w:autoSpaceDE w:val="0"/>
        <w:autoSpaceDN w:val="0"/>
        <w:adjustRightInd w:val="0"/>
        <w:spacing w:after="0" w:line="240" w:lineRule="auto"/>
        <w:jc w:val="both"/>
        <w:rPr>
          <w:rFonts w:cs="Calibri,BoldItalic"/>
          <w:b/>
          <w:bCs/>
          <w:i/>
          <w:iCs/>
        </w:rPr>
      </w:pPr>
    </w:p>
    <w:p w:rsidR="00C45D69" w:rsidRPr="00E31553" w:rsidRDefault="00C45D69" w:rsidP="00C45D69">
      <w:pPr>
        <w:autoSpaceDE w:val="0"/>
        <w:autoSpaceDN w:val="0"/>
        <w:adjustRightInd w:val="0"/>
        <w:spacing w:after="0" w:line="240" w:lineRule="auto"/>
        <w:jc w:val="both"/>
        <w:rPr>
          <w:rFonts w:cs="Calibri,BoldItalic"/>
          <w:b/>
          <w:bCs/>
          <w:i/>
          <w:iCs/>
        </w:rPr>
      </w:pPr>
      <w:r w:rsidRPr="00E31553">
        <w:rPr>
          <w:rFonts w:cs="Calibri,BoldItalic"/>
          <w:b/>
          <w:bCs/>
          <w:i/>
          <w:iCs/>
        </w:rPr>
        <w:t>A propos de la Fédération Française des Télécoms :</w:t>
      </w:r>
    </w:p>
    <w:p w:rsidR="00C45D69" w:rsidRPr="00E31553" w:rsidRDefault="00C45D69" w:rsidP="00C45D69">
      <w:pPr>
        <w:autoSpaceDE w:val="0"/>
        <w:autoSpaceDN w:val="0"/>
        <w:adjustRightInd w:val="0"/>
        <w:spacing w:after="0" w:line="240" w:lineRule="auto"/>
        <w:jc w:val="both"/>
        <w:rPr>
          <w:rFonts w:cs="Calibri,Italic"/>
          <w:i/>
          <w:iCs/>
        </w:rPr>
      </w:pPr>
      <w:r w:rsidRPr="00E31553">
        <w:rPr>
          <w:rFonts w:cs="Calibri,Italic"/>
          <w:i/>
          <w:iCs/>
        </w:rPr>
        <w:t>Née à la fin 2007, la Fédération Française des Télécoms réunit les associations et opérateurs de communications électroniques en France. Elle a pour mission de promouvoir une industrie responsable et innovante au regard de la société, de l’environnement, des personnes et des entreprises, de défendre les intérêts économiques du secteur et de valoriser l’image de ses membres et de la profession au niveau national et international. Elle assure de façon</w:t>
      </w:r>
      <w:r>
        <w:rPr>
          <w:rFonts w:cs="Calibri,Italic"/>
          <w:i/>
          <w:iCs/>
        </w:rPr>
        <w:t xml:space="preserve"> </w:t>
      </w:r>
      <w:r w:rsidRPr="00E31553">
        <w:rPr>
          <w:rFonts w:cs="Calibri,Italic"/>
          <w:i/>
          <w:iCs/>
        </w:rPr>
        <w:t>exigeante la représentation du secteur et défend ses intérêts collectifs, dans le respect absolu des règles de concurrence.</w:t>
      </w:r>
    </w:p>
    <w:p w:rsidR="00C45D69" w:rsidRPr="00E31553" w:rsidRDefault="00C45D69" w:rsidP="00C45D69">
      <w:pPr>
        <w:autoSpaceDE w:val="0"/>
        <w:autoSpaceDN w:val="0"/>
        <w:adjustRightInd w:val="0"/>
        <w:spacing w:after="0" w:line="240" w:lineRule="auto"/>
        <w:jc w:val="both"/>
        <w:rPr>
          <w:rFonts w:cs="Calibri,Italic"/>
          <w:i/>
          <w:iCs/>
        </w:rPr>
      </w:pPr>
      <w:r w:rsidRPr="00E31553">
        <w:rPr>
          <w:rFonts w:cs="Calibri,Italic"/>
          <w:i/>
          <w:iCs/>
        </w:rPr>
        <w:t xml:space="preserve">La FFTélécoms travaille en partenariat avec des chercheurs à la réalisation d’études et/ou d’enquêtes sur l’utilité sociétale des télécoms : </w:t>
      </w:r>
    </w:p>
    <w:p w:rsidR="00C45D69" w:rsidRPr="00054166" w:rsidRDefault="00C45D69" w:rsidP="00C45D69"/>
    <w:p w:rsidR="007E024D" w:rsidRPr="00054166" w:rsidRDefault="00C45D69" w:rsidP="00C45D69">
      <w:pPr>
        <w:pStyle w:val="Default"/>
        <w:rPr>
          <w:sz w:val="22"/>
          <w:szCs w:val="22"/>
        </w:rPr>
      </w:pPr>
      <w:r w:rsidRPr="00054166">
        <w:rPr>
          <w:rFonts w:cs="Calibri,Italic"/>
          <w:i/>
          <w:iCs/>
          <w:sz w:val="22"/>
          <w:szCs w:val="22"/>
        </w:rPr>
        <w:t xml:space="preserve">- </w:t>
      </w:r>
      <w:r w:rsidR="004B101A" w:rsidRPr="00054166">
        <w:rPr>
          <w:rFonts w:cs="Calibri,Italic"/>
          <w:b/>
          <w:i/>
          <w:iCs/>
          <w:sz w:val="22"/>
          <w:szCs w:val="22"/>
        </w:rPr>
        <w:t>Janvier 2014</w:t>
      </w:r>
      <w:r w:rsidR="004B101A" w:rsidRPr="00054166">
        <w:rPr>
          <w:rFonts w:cs="Calibri,Italic"/>
          <w:i/>
          <w:iCs/>
          <w:sz w:val="22"/>
          <w:szCs w:val="22"/>
        </w:rPr>
        <w:t> :</w:t>
      </w:r>
      <w:r w:rsidR="007E024D" w:rsidRPr="00054166">
        <w:rPr>
          <w:rFonts w:cs="Calibri,Italic"/>
          <w:i/>
          <w:iCs/>
          <w:sz w:val="22"/>
          <w:szCs w:val="22"/>
        </w:rPr>
        <w:t xml:space="preserve"> </w:t>
      </w:r>
      <w:r w:rsidR="007E024D" w:rsidRPr="00054166">
        <w:rPr>
          <w:sz w:val="22"/>
          <w:szCs w:val="22"/>
        </w:rPr>
        <w:t xml:space="preserve">[Observatoire de la vie numérique des adolescents (12-17 ans)] </w:t>
      </w:r>
      <w:r w:rsidR="004B101A" w:rsidRPr="00054166">
        <w:rPr>
          <w:rFonts w:cs="Calibri,Italic"/>
          <w:i/>
          <w:iCs/>
          <w:sz w:val="22"/>
          <w:szCs w:val="22"/>
        </w:rPr>
        <w:t xml:space="preserve"> </w:t>
      </w:r>
    </w:p>
    <w:p w:rsidR="004B101A" w:rsidRPr="00054166" w:rsidRDefault="00205D53" w:rsidP="00C45D69">
      <w:pPr>
        <w:pStyle w:val="Default"/>
        <w:rPr>
          <w:rFonts w:cs="Calibri,Italic"/>
          <w:i/>
          <w:iCs/>
          <w:sz w:val="22"/>
          <w:szCs w:val="22"/>
        </w:rPr>
      </w:pPr>
      <w:hyperlink r:id="rId1" w:history="1">
        <w:r w:rsidR="004B101A" w:rsidRPr="00054166">
          <w:rPr>
            <w:rStyle w:val="Lienhypertexte"/>
            <w:rFonts w:cs="Calibri,Italic"/>
            <w:b/>
            <w:i/>
            <w:iCs/>
            <w:sz w:val="22"/>
            <w:szCs w:val="22"/>
          </w:rPr>
          <w:t xml:space="preserve">10 ans après, le </w:t>
        </w:r>
        <w:proofErr w:type="spellStart"/>
        <w:r w:rsidR="004B101A" w:rsidRPr="00054166">
          <w:rPr>
            <w:rStyle w:val="Lienhypertexte"/>
            <w:rFonts w:cs="Calibri,Italic"/>
            <w:b/>
            <w:i/>
            <w:iCs/>
            <w:sz w:val="22"/>
            <w:szCs w:val="22"/>
          </w:rPr>
          <w:t>facebook</w:t>
        </w:r>
        <w:proofErr w:type="spellEnd"/>
        <w:r w:rsidR="004B101A" w:rsidRPr="00054166">
          <w:rPr>
            <w:rStyle w:val="Lienhypertexte"/>
            <w:rFonts w:cs="Calibri,Italic"/>
            <w:b/>
            <w:i/>
            <w:iCs/>
            <w:sz w:val="22"/>
            <w:szCs w:val="22"/>
          </w:rPr>
          <w:t xml:space="preserve"> des adolescents fait sa crise</w:t>
        </w:r>
      </w:hyperlink>
      <w:r w:rsidR="004B101A" w:rsidRPr="00054166">
        <w:rPr>
          <w:rFonts w:cs="Calibri,Italic"/>
          <w:i/>
          <w:iCs/>
          <w:sz w:val="22"/>
          <w:szCs w:val="22"/>
        </w:rPr>
        <w:t xml:space="preserve">. </w:t>
      </w:r>
    </w:p>
    <w:p w:rsidR="00C45D69" w:rsidRPr="00054166" w:rsidRDefault="004B101A" w:rsidP="00C45D69">
      <w:pPr>
        <w:pStyle w:val="Default"/>
        <w:rPr>
          <w:sz w:val="22"/>
          <w:szCs w:val="22"/>
        </w:rPr>
      </w:pPr>
      <w:r w:rsidRPr="00054166">
        <w:rPr>
          <w:rFonts w:cs="Calibri,Italic"/>
          <w:b/>
          <w:i/>
          <w:iCs/>
          <w:sz w:val="22"/>
          <w:szCs w:val="22"/>
        </w:rPr>
        <w:t xml:space="preserve">- </w:t>
      </w:r>
      <w:r w:rsidR="00C45D69" w:rsidRPr="00054166">
        <w:rPr>
          <w:rFonts w:cs="Calibri,Italic"/>
          <w:b/>
          <w:i/>
          <w:iCs/>
          <w:sz w:val="22"/>
          <w:szCs w:val="22"/>
        </w:rPr>
        <w:t>Déc</w:t>
      </w:r>
      <w:r w:rsidR="00054166">
        <w:rPr>
          <w:rFonts w:cs="Calibri,Italic"/>
          <w:b/>
          <w:i/>
          <w:iCs/>
          <w:sz w:val="22"/>
          <w:szCs w:val="22"/>
        </w:rPr>
        <w:t xml:space="preserve">embre </w:t>
      </w:r>
      <w:r w:rsidR="00C45D69" w:rsidRPr="00054166">
        <w:rPr>
          <w:rFonts w:cs="Calibri,Italic"/>
          <w:b/>
          <w:i/>
          <w:iCs/>
          <w:sz w:val="22"/>
          <w:szCs w:val="22"/>
        </w:rPr>
        <w:t xml:space="preserve"> 2013</w:t>
      </w:r>
      <w:r w:rsidR="00C45D69" w:rsidRPr="00054166">
        <w:rPr>
          <w:rFonts w:cs="Calibri,Italic"/>
          <w:i/>
          <w:iCs/>
          <w:sz w:val="22"/>
          <w:szCs w:val="22"/>
        </w:rPr>
        <w:t xml:space="preserve"> : </w:t>
      </w:r>
      <w:r w:rsidR="00C45D69" w:rsidRPr="00054166">
        <w:rPr>
          <w:sz w:val="22"/>
          <w:szCs w:val="22"/>
        </w:rPr>
        <w:t xml:space="preserve">[Observatoire de la vie numérique des adolescents (12-17 ans)] </w:t>
      </w:r>
    </w:p>
    <w:p w:rsidR="00C45D69" w:rsidRPr="00054166" w:rsidRDefault="00205D53" w:rsidP="00C45D69">
      <w:pPr>
        <w:pStyle w:val="Default"/>
        <w:rPr>
          <w:rFonts w:cs="Calibri,Italic"/>
          <w:b/>
          <w:i/>
          <w:iCs/>
          <w:sz w:val="22"/>
          <w:szCs w:val="22"/>
        </w:rPr>
      </w:pPr>
      <w:hyperlink r:id="rId2" w:history="1">
        <w:r w:rsidR="00C45D69" w:rsidRPr="00054166">
          <w:rPr>
            <w:rStyle w:val="Lienhypertexte"/>
            <w:rFonts w:cs="Calibri,Italic"/>
            <w:b/>
            <w:i/>
            <w:iCs/>
            <w:sz w:val="22"/>
            <w:szCs w:val="22"/>
          </w:rPr>
          <w:t>ask.fm, ce réseau social que les adultes ignorent</w:t>
        </w:r>
      </w:hyperlink>
      <w:r w:rsidR="00C45D69" w:rsidRPr="00054166">
        <w:rPr>
          <w:rFonts w:cs="Calibri,Italic"/>
          <w:b/>
          <w:i/>
          <w:iCs/>
          <w:sz w:val="22"/>
          <w:szCs w:val="22"/>
        </w:rPr>
        <w:t xml:space="preserve">. </w:t>
      </w:r>
    </w:p>
    <w:p w:rsidR="00C45D69" w:rsidRPr="00054166" w:rsidRDefault="00205D53" w:rsidP="00C45D69">
      <w:pPr>
        <w:pStyle w:val="Default"/>
        <w:rPr>
          <w:rFonts w:cs="Calibri,Italic"/>
          <w:b/>
          <w:i/>
          <w:iCs/>
          <w:sz w:val="22"/>
          <w:szCs w:val="22"/>
        </w:rPr>
      </w:pPr>
      <w:hyperlink r:id="rId3" w:history="1">
        <w:r w:rsidR="00C45D69" w:rsidRPr="00054166">
          <w:rPr>
            <w:rStyle w:val="Lienhypertexte"/>
            <w:rFonts w:cs="Calibri,Italic"/>
            <w:b/>
            <w:i/>
            <w:iCs/>
            <w:sz w:val="22"/>
            <w:szCs w:val="22"/>
          </w:rPr>
          <w:t>Les adolescents et ask.fm : n’ont-ils vraiment aucune pudeur ?</w:t>
        </w:r>
      </w:hyperlink>
    </w:p>
    <w:p w:rsidR="00C45D69" w:rsidRPr="00054166" w:rsidRDefault="00C45D69" w:rsidP="00C45D69">
      <w:pPr>
        <w:pStyle w:val="Default"/>
        <w:rPr>
          <w:sz w:val="22"/>
          <w:szCs w:val="22"/>
        </w:rPr>
      </w:pPr>
      <w:r w:rsidRPr="00054166">
        <w:rPr>
          <w:rFonts w:cs="Calibri,Italic"/>
          <w:i/>
          <w:iCs/>
          <w:sz w:val="22"/>
          <w:szCs w:val="22"/>
        </w:rPr>
        <w:t xml:space="preserve">- </w:t>
      </w:r>
      <w:r w:rsidRPr="00054166">
        <w:rPr>
          <w:rFonts w:cs="Calibri,Italic"/>
          <w:b/>
          <w:i/>
          <w:iCs/>
          <w:sz w:val="22"/>
          <w:szCs w:val="22"/>
        </w:rPr>
        <w:t>Nov</w:t>
      </w:r>
      <w:r w:rsidR="00054166">
        <w:rPr>
          <w:rFonts w:cs="Calibri,Italic"/>
          <w:b/>
          <w:i/>
          <w:iCs/>
          <w:sz w:val="22"/>
          <w:szCs w:val="22"/>
        </w:rPr>
        <w:t>embre</w:t>
      </w:r>
      <w:r w:rsidRPr="00054166">
        <w:rPr>
          <w:rFonts w:cs="Calibri,Italic"/>
          <w:b/>
          <w:i/>
          <w:iCs/>
          <w:sz w:val="22"/>
          <w:szCs w:val="22"/>
        </w:rPr>
        <w:t xml:space="preserve"> 2013</w:t>
      </w:r>
      <w:r w:rsidRPr="00054166">
        <w:rPr>
          <w:rFonts w:cs="Calibri,Italic"/>
          <w:i/>
          <w:iCs/>
          <w:sz w:val="22"/>
          <w:szCs w:val="22"/>
        </w:rPr>
        <w:t xml:space="preserve"> : </w:t>
      </w:r>
      <w:r w:rsidRPr="00054166">
        <w:rPr>
          <w:sz w:val="22"/>
          <w:szCs w:val="22"/>
        </w:rPr>
        <w:t xml:space="preserve">[Observatoire de la vie numérique des adolescents (12-17 ans)] </w:t>
      </w:r>
    </w:p>
    <w:p w:rsidR="00C45D69" w:rsidRPr="00054166" w:rsidRDefault="00205D53" w:rsidP="00C45D69">
      <w:pPr>
        <w:pStyle w:val="Default"/>
        <w:rPr>
          <w:b/>
          <w:bCs/>
          <w:sz w:val="22"/>
          <w:szCs w:val="22"/>
        </w:rPr>
      </w:pPr>
      <w:hyperlink r:id="rId4" w:history="1">
        <w:r w:rsidR="00C45D69" w:rsidRPr="00054166">
          <w:rPr>
            <w:rStyle w:val="Lienhypertexte"/>
            <w:b/>
            <w:sz w:val="22"/>
            <w:szCs w:val="22"/>
          </w:rPr>
          <w:t xml:space="preserve"> </w:t>
        </w:r>
        <w:r w:rsidR="00C45D69" w:rsidRPr="00054166">
          <w:rPr>
            <w:rStyle w:val="Lienhypertexte"/>
            <w:b/>
            <w:bCs/>
            <w:sz w:val="22"/>
            <w:szCs w:val="22"/>
          </w:rPr>
          <w:t xml:space="preserve">Le « </w:t>
        </w:r>
        <w:proofErr w:type="spellStart"/>
        <w:r w:rsidR="00C45D69" w:rsidRPr="00054166">
          <w:rPr>
            <w:rStyle w:val="Lienhypertexte"/>
            <w:b/>
            <w:bCs/>
            <w:sz w:val="22"/>
            <w:szCs w:val="22"/>
          </w:rPr>
          <w:t>Selfie</w:t>
        </w:r>
        <w:proofErr w:type="spellEnd"/>
        <w:r w:rsidR="00C45D69" w:rsidRPr="00054166">
          <w:rPr>
            <w:rStyle w:val="Lienhypertexte"/>
            <w:b/>
            <w:bCs/>
            <w:sz w:val="22"/>
            <w:szCs w:val="22"/>
          </w:rPr>
          <w:t xml:space="preserve"> », portrait de soi narcissique ou nouvel outil de construction identitaire ?</w:t>
        </w:r>
      </w:hyperlink>
      <w:r w:rsidR="00C45D69" w:rsidRPr="00054166">
        <w:rPr>
          <w:b/>
          <w:bCs/>
          <w:sz w:val="22"/>
          <w:szCs w:val="22"/>
        </w:rPr>
        <w:t xml:space="preserve"> </w:t>
      </w:r>
    </w:p>
    <w:p w:rsidR="00C45D69" w:rsidRPr="00054166" w:rsidRDefault="00205D53" w:rsidP="00C45D69">
      <w:pPr>
        <w:pStyle w:val="Default"/>
        <w:rPr>
          <w:b/>
          <w:bCs/>
          <w:sz w:val="22"/>
          <w:szCs w:val="22"/>
        </w:rPr>
      </w:pPr>
      <w:hyperlink r:id="rId5" w:history="1">
        <w:r w:rsidR="00C45D69" w:rsidRPr="00054166">
          <w:rPr>
            <w:rStyle w:val="Lienhypertexte"/>
            <w:b/>
            <w:bCs/>
            <w:sz w:val="22"/>
            <w:szCs w:val="22"/>
          </w:rPr>
          <w:t xml:space="preserve">Les </w:t>
        </w:r>
        <w:proofErr w:type="spellStart"/>
        <w:r w:rsidR="00C45D69" w:rsidRPr="00054166">
          <w:rPr>
            <w:rStyle w:val="Lienhypertexte"/>
            <w:b/>
            <w:bCs/>
            <w:sz w:val="22"/>
            <w:szCs w:val="22"/>
          </w:rPr>
          <w:t>Selfies</w:t>
        </w:r>
        <w:proofErr w:type="spellEnd"/>
        <w:r w:rsidR="00C45D69" w:rsidRPr="00054166">
          <w:rPr>
            <w:rStyle w:val="Lienhypertexte"/>
            <w:b/>
            <w:bCs/>
            <w:sz w:val="22"/>
            <w:szCs w:val="22"/>
          </w:rPr>
          <w:t xml:space="preserve"> </w:t>
        </w:r>
        <w:proofErr w:type="spellStart"/>
        <w:r w:rsidR="00C45D69" w:rsidRPr="00054166">
          <w:rPr>
            <w:rStyle w:val="Lienhypertexte"/>
            <w:b/>
            <w:bCs/>
            <w:sz w:val="22"/>
            <w:szCs w:val="22"/>
          </w:rPr>
          <w:t>exarcerbent</w:t>
        </w:r>
        <w:proofErr w:type="spellEnd"/>
        <w:r w:rsidR="00C45D69" w:rsidRPr="00054166">
          <w:rPr>
            <w:rStyle w:val="Lienhypertexte"/>
            <w:b/>
            <w:bCs/>
            <w:sz w:val="22"/>
            <w:szCs w:val="22"/>
          </w:rPr>
          <w:t>-ils le narcissisme des adolescents ?</w:t>
        </w:r>
      </w:hyperlink>
      <w:r w:rsidR="00C45D69" w:rsidRPr="00054166">
        <w:rPr>
          <w:b/>
          <w:bCs/>
          <w:sz w:val="22"/>
          <w:szCs w:val="22"/>
        </w:rPr>
        <w:t xml:space="preserve"> </w:t>
      </w:r>
    </w:p>
    <w:p w:rsidR="00C45D69" w:rsidRPr="00054166" w:rsidRDefault="00C45D69" w:rsidP="00C45D69">
      <w:pPr>
        <w:spacing w:after="0" w:line="240" w:lineRule="auto"/>
        <w:jc w:val="both"/>
        <w:rPr>
          <w:b/>
        </w:rPr>
      </w:pPr>
      <w:r w:rsidRPr="00054166">
        <w:rPr>
          <w:rFonts w:cs="Calibri,Italic"/>
          <w:i/>
          <w:iCs/>
        </w:rPr>
        <w:t xml:space="preserve">- </w:t>
      </w:r>
      <w:r w:rsidRPr="00054166">
        <w:rPr>
          <w:rFonts w:cs="Calibri,Italic"/>
          <w:b/>
          <w:i/>
          <w:iCs/>
        </w:rPr>
        <w:t>Nov</w:t>
      </w:r>
      <w:r w:rsidR="00054166">
        <w:rPr>
          <w:rFonts w:cs="Calibri,Italic"/>
          <w:b/>
          <w:i/>
          <w:iCs/>
        </w:rPr>
        <w:t>embre</w:t>
      </w:r>
      <w:r w:rsidRPr="00054166">
        <w:rPr>
          <w:rFonts w:cs="Calibri,Italic"/>
          <w:b/>
          <w:i/>
          <w:iCs/>
        </w:rPr>
        <w:t xml:space="preserve"> 2013</w:t>
      </w:r>
      <w:r w:rsidRPr="00054166">
        <w:rPr>
          <w:rFonts w:cs="Calibri,Italic"/>
          <w:i/>
          <w:iCs/>
        </w:rPr>
        <w:t xml:space="preserve"> : </w:t>
      </w:r>
      <w:r w:rsidRPr="00054166">
        <w:t>[Observatoire de la vie numérique des adolescents (12-17 ans</w:t>
      </w:r>
      <w:r w:rsidRPr="00054166">
        <w:rPr>
          <w:b/>
        </w:rPr>
        <w:t xml:space="preserve">)] </w:t>
      </w:r>
      <w:r w:rsidRPr="00054166">
        <w:rPr>
          <w:b/>
          <w:i/>
        </w:rPr>
        <w:t xml:space="preserve"> </w:t>
      </w:r>
      <w:hyperlink r:id="rId6" w:history="1">
        <w:r w:rsidRPr="00054166">
          <w:rPr>
            <w:rStyle w:val="Lienhypertexte"/>
            <w:b/>
            <w:i/>
          </w:rPr>
          <w:t>"</w:t>
        </w:r>
        <w:proofErr w:type="spellStart"/>
        <w:r w:rsidRPr="00054166">
          <w:rPr>
            <w:rStyle w:val="Lienhypertexte"/>
            <w:b/>
            <w:i/>
          </w:rPr>
          <w:t>facebook</w:t>
        </w:r>
        <w:proofErr w:type="spellEnd"/>
        <w:r w:rsidRPr="00054166">
          <w:rPr>
            <w:rStyle w:val="Lienhypertexte"/>
            <w:b/>
            <w:i/>
          </w:rPr>
          <w:t xml:space="preserve">-c'est-mort", Vive </w:t>
        </w:r>
        <w:proofErr w:type="spellStart"/>
        <w:r w:rsidRPr="00054166">
          <w:rPr>
            <w:rStyle w:val="Lienhypertexte"/>
            <w:b/>
            <w:i/>
          </w:rPr>
          <w:t>Snapchat</w:t>
        </w:r>
        <w:proofErr w:type="spellEnd"/>
      </w:hyperlink>
    </w:p>
    <w:p w:rsidR="00C45D69" w:rsidRPr="00054166" w:rsidRDefault="00C45D69" w:rsidP="00C45D69">
      <w:pPr>
        <w:spacing w:after="0" w:line="240" w:lineRule="auto"/>
        <w:jc w:val="both"/>
      </w:pPr>
      <w:r w:rsidRPr="00054166">
        <w:rPr>
          <w:rFonts w:cs="Calibri,Italic"/>
          <w:b/>
          <w:i/>
          <w:iCs/>
        </w:rPr>
        <w:t>-  2013</w:t>
      </w:r>
      <w:r w:rsidRPr="00054166">
        <w:rPr>
          <w:rFonts w:cs="Calibri,Italic"/>
          <w:i/>
          <w:iCs/>
        </w:rPr>
        <w:t xml:space="preserve"> : </w:t>
      </w:r>
      <w:hyperlink r:id="rId7" w:history="1">
        <w:r w:rsidRPr="00054166">
          <w:rPr>
            <w:rStyle w:val="Lienhypertexte"/>
            <w:rFonts w:cs="Calibri,Italic"/>
            <w:b/>
            <w:i/>
            <w:iCs/>
          </w:rPr>
          <w:t>« 10 questions qui lèvent 10 idées reçues »</w:t>
        </w:r>
      </w:hyperlink>
      <w:r w:rsidRPr="00054166">
        <w:rPr>
          <w:rFonts w:cs="Calibri,Italic"/>
          <w:i/>
          <w:iCs/>
        </w:rPr>
        <w:t xml:space="preserve"> par Discours et Pratiques, sous la direction de Joëlle Menrath</w:t>
      </w:r>
    </w:p>
    <w:p w:rsidR="00C45D69" w:rsidRPr="00054166" w:rsidRDefault="00C45D69" w:rsidP="00C45D69">
      <w:pPr>
        <w:autoSpaceDE w:val="0"/>
        <w:autoSpaceDN w:val="0"/>
        <w:adjustRightInd w:val="0"/>
        <w:spacing w:after="0" w:line="240" w:lineRule="auto"/>
        <w:jc w:val="both"/>
        <w:rPr>
          <w:rFonts w:cs="Calibri,Italic"/>
          <w:i/>
          <w:iCs/>
        </w:rPr>
      </w:pPr>
      <w:r w:rsidRPr="00054166">
        <w:rPr>
          <w:rFonts w:cs="Calibri"/>
        </w:rPr>
        <w:t xml:space="preserve">- </w:t>
      </w:r>
      <w:r w:rsidRPr="00054166">
        <w:rPr>
          <w:rFonts w:cs="Calibri,BoldItalic"/>
          <w:b/>
          <w:bCs/>
          <w:i/>
          <w:iCs/>
        </w:rPr>
        <w:t xml:space="preserve">2013 </w:t>
      </w:r>
      <w:r w:rsidRPr="00054166">
        <w:rPr>
          <w:rFonts w:cs="Calibri,Italic"/>
          <w:i/>
          <w:iCs/>
        </w:rPr>
        <w:t xml:space="preserve">: </w:t>
      </w:r>
      <w:hyperlink r:id="rId8" w:history="1">
        <w:r w:rsidRPr="00054166">
          <w:rPr>
            <w:rStyle w:val="Lienhypertexte"/>
            <w:rFonts w:cs="Calibri,Italic"/>
            <w:i/>
            <w:iCs/>
          </w:rPr>
          <w:t xml:space="preserve">Enquête ethnographique, « </w:t>
        </w:r>
        <w:r w:rsidRPr="00054166">
          <w:rPr>
            <w:rStyle w:val="Lienhypertexte"/>
            <w:rFonts w:cs="Calibri,BoldItalic"/>
            <w:b/>
            <w:bCs/>
            <w:i/>
            <w:iCs/>
          </w:rPr>
          <w:t xml:space="preserve">Vie intérieure et vie relationnelle des individus connectés </w:t>
        </w:r>
        <w:r w:rsidRPr="00054166">
          <w:rPr>
            <w:rStyle w:val="Lienhypertexte"/>
            <w:rFonts w:cs="Calibri,Italic"/>
            <w:i/>
            <w:iCs/>
          </w:rPr>
          <w:t>»</w:t>
        </w:r>
      </w:hyperlink>
      <w:r w:rsidRPr="00054166">
        <w:rPr>
          <w:rFonts w:cs="Calibri,Italic"/>
          <w:i/>
          <w:iCs/>
        </w:rPr>
        <w:t xml:space="preserve">, réalisée par Discours et Pratiques, sous la direction de Laurence Allard et Joëlle Menrath.           </w:t>
      </w:r>
    </w:p>
    <w:p w:rsidR="00C45D69" w:rsidRPr="00054166" w:rsidRDefault="00C45D69" w:rsidP="00C45D69">
      <w:pPr>
        <w:autoSpaceDE w:val="0"/>
        <w:autoSpaceDN w:val="0"/>
        <w:adjustRightInd w:val="0"/>
        <w:spacing w:after="0" w:line="240" w:lineRule="auto"/>
        <w:jc w:val="both"/>
        <w:rPr>
          <w:rFonts w:cs="Calibri,BoldItalic"/>
          <w:b/>
          <w:bCs/>
          <w:i/>
          <w:iCs/>
        </w:rPr>
      </w:pPr>
      <w:r w:rsidRPr="00054166">
        <w:rPr>
          <w:rFonts w:cs="Calibri"/>
        </w:rPr>
        <w:t xml:space="preserve">- </w:t>
      </w:r>
      <w:r w:rsidRPr="00054166">
        <w:rPr>
          <w:rFonts w:cs="Calibri,BoldItalic"/>
          <w:b/>
          <w:bCs/>
          <w:i/>
          <w:iCs/>
        </w:rPr>
        <w:t xml:space="preserve">2012 </w:t>
      </w:r>
      <w:r w:rsidRPr="00054166">
        <w:rPr>
          <w:rFonts w:cs="Calibri,Italic"/>
          <w:i/>
          <w:iCs/>
        </w:rPr>
        <w:t xml:space="preserve">: </w:t>
      </w:r>
      <w:hyperlink r:id="rId9" w:history="1">
        <w:r w:rsidRPr="00054166">
          <w:rPr>
            <w:rStyle w:val="Lienhypertexte"/>
            <w:rFonts w:cs="Calibri,Italic"/>
            <w:i/>
            <w:iCs/>
          </w:rPr>
          <w:t xml:space="preserve">Enquête ethnographique, </w:t>
        </w:r>
        <w:r w:rsidRPr="00054166">
          <w:rPr>
            <w:rStyle w:val="Lienhypertexte"/>
            <w:rFonts w:cs="Calibri,BoldItalic"/>
            <w:b/>
            <w:bCs/>
            <w:i/>
            <w:iCs/>
          </w:rPr>
          <w:t xml:space="preserve">« Etre un citoyen connecté pendant la campagne présidentielle </w:t>
        </w:r>
        <w:r w:rsidRPr="00054166">
          <w:rPr>
            <w:rStyle w:val="Lienhypertexte"/>
            <w:rFonts w:cs="Calibri,Italic"/>
            <w:i/>
            <w:iCs/>
          </w:rPr>
          <w:t>»</w:t>
        </w:r>
      </w:hyperlink>
      <w:r w:rsidRPr="00054166">
        <w:rPr>
          <w:rFonts w:cs="Calibri,Italic"/>
          <w:i/>
          <w:iCs/>
        </w:rPr>
        <w:t>, réalisée par Discours et Pratiques, sous la direction de Laurence Allard et Joëlle Menrath.</w:t>
      </w:r>
    </w:p>
    <w:p w:rsidR="00C45D69" w:rsidRPr="00054166" w:rsidRDefault="00C45D69" w:rsidP="00C45D69">
      <w:pPr>
        <w:autoSpaceDE w:val="0"/>
        <w:autoSpaceDN w:val="0"/>
        <w:adjustRightInd w:val="0"/>
        <w:spacing w:after="0" w:line="240" w:lineRule="auto"/>
        <w:jc w:val="both"/>
        <w:rPr>
          <w:rFonts w:cs="Calibri,Italic"/>
          <w:i/>
          <w:iCs/>
        </w:rPr>
      </w:pPr>
      <w:r w:rsidRPr="00054166">
        <w:rPr>
          <w:rFonts w:cs="Calibri"/>
        </w:rPr>
        <w:t xml:space="preserve">- </w:t>
      </w:r>
      <w:r w:rsidRPr="00054166">
        <w:rPr>
          <w:rFonts w:cs="Calibri,BoldItalic"/>
          <w:b/>
          <w:bCs/>
          <w:i/>
          <w:iCs/>
        </w:rPr>
        <w:t xml:space="preserve">2012 </w:t>
      </w:r>
      <w:r w:rsidRPr="00054166">
        <w:rPr>
          <w:rFonts w:cs="Calibri,Italic"/>
          <w:i/>
          <w:iCs/>
        </w:rPr>
        <w:t xml:space="preserve">: </w:t>
      </w:r>
      <w:hyperlink r:id="rId10" w:history="1">
        <w:r w:rsidRPr="00054166">
          <w:rPr>
            <w:rStyle w:val="Lienhypertexte"/>
            <w:rFonts w:cs="Calibri,Italic"/>
            <w:i/>
            <w:iCs/>
          </w:rPr>
          <w:t xml:space="preserve">Enquête ethnographique, « </w:t>
        </w:r>
        <w:r w:rsidRPr="00054166">
          <w:rPr>
            <w:rStyle w:val="Lienhypertexte"/>
            <w:rFonts w:cs="Calibri,BoldItalic"/>
            <w:b/>
            <w:bCs/>
            <w:i/>
            <w:iCs/>
          </w:rPr>
          <w:t>Etre un citoyen connecté pendant les élections législatives</w:t>
        </w:r>
        <w:r w:rsidRPr="00054166">
          <w:rPr>
            <w:rStyle w:val="Lienhypertexte"/>
            <w:rFonts w:cs="Calibri,Italic"/>
            <w:i/>
            <w:iCs/>
          </w:rPr>
          <w:t>»</w:t>
        </w:r>
      </w:hyperlink>
      <w:r w:rsidRPr="00054166">
        <w:rPr>
          <w:rFonts w:cs="Calibri,Italic"/>
          <w:i/>
          <w:iCs/>
        </w:rPr>
        <w:t>, réalisée par Discours et Pratiques, sous la direction  de Laurence Allard et Joëlle</w:t>
      </w:r>
      <w:r w:rsidRPr="00054166">
        <w:rPr>
          <w:rFonts w:cs="Calibri,BoldItalic"/>
          <w:b/>
          <w:bCs/>
          <w:i/>
          <w:iCs/>
        </w:rPr>
        <w:t xml:space="preserve"> </w:t>
      </w:r>
      <w:r w:rsidRPr="00054166">
        <w:rPr>
          <w:rFonts w:cs="Calibri,Italic"/>
          <w:i/>
          <w:iCs/>
        </w:rPr>
        <w:t>Menrath.</w:t>
      </w:r>
    </w:p>
    <w:p w:rsidR="00C45D69" w:rsidRPr="00054166" w:rsidRDefault="00C45D69" w:rsidP="00C45D69">
      <w:pPr>
        <w:autoSpaceDE w:val="0"/>
        <w:autoSpaceDN w:val="0"/>
        <w:adjustRightInd w:val="0"/>
        <w:spacing w:after="0" w:line="240" w:lineRule="auto"/>
        <w:jc w:val="both"/>
        <w:rPr>
          <w:rFonts w:cs="Calibri,Italic"/>
          <w:i/>
          <w:iCs/>
        </w:rPr>
      </w:pPr>
      <w:r w:rsidRPr="00054166">
        <w:rPr>
          <w:rFonts w:cs="Calibri,Italic"/>
          <w:i/>
          <w:iCs/>
        </w:rPr>
        <w:t xml:space="preserve">- </w:t>
      </w:r>
      <w:r w:rsidRPr="00054166">
        <w:rPr>
          <w:rFonts w:cs="Calibri,Italic"/>
          <w:b/>
          <w:i/>
          <w:iCs/>
        </w:rPr>
        <w:t>2012</w:t>
      </w:r>
      <w:r w:rsidRPr="00054166">
        <w:rPr>
          <w:rFonts w:cs="Calibri,Italic"/>
          <w:i/>
          <w:iCs/>
        </w:rPr>
        <w:t xml:space="preserve"> : </w:t>
      </w:r>
      <w:hyperlink r:id="rId11" w:history="1">
        <w:r w:rsidRPr="00054166">
          <w:rPr>
            <w:rStyle w:val="Lienhypertexte"/>
            <w:i/>
          </w:rPr>
          <w:t xml:space="preserve">Usages des vacanciers connectés : </w:t>
        </w:r>
        <w:r w:rsidRPr="00054166">
          <w:rPr>
            <w:rStyle w:val="Lienhypertexte"/>
            <w:b/>
            <w:i/>
          </w:rPr>
          <w:t xml:space="preserve">SMS, </w:t>
        </w:r>
        <w:proofErr w:type="spellStart"/>
        <w:r w:rsidRPr="00054166">
          <w:rPr>
            <w:rStyle w:val="Lienhypertexte"/>
            <w:b/>
            <w:i/>
          </w:rPr>
          <w:t>posts</w:t>
        </w:r>
        <w:proofErr w:type="spellEnd"/>
        <w:r w:rsidRPr="00054166">
          <w:rPr>
            <w:rStyle w:val="Lienhypertexte"/>
            <w:b/>
            <w:i/>
          </w:rPr>
          <w:t>, géolocalisation : les nouvelles « cartes postales » des vacances</w:t>
        </w:r>
      </w:hyperlink>
      <w:r w:rsidRPr="00054166">
        <w:rPr>
          <w:rFonts w:cs="Calibri,Italic"/>
          <w:b/>
          <w:i/>
          <w:iCs/>
        </w:rPr>
        <w:t xml:space="preserve">, </w:t>
      </w:r>
      <w:r w:rsidRPr="00054166">
        <w:rPr>
          <w:rFonts w:cs="Calibri,Italic"/>
          <w:i/>
          <w:iCs/>
        </w:rPr>
        <w:t>analyse réalisée par Joëlle Menrath, Discours &amp;Pratiques.</w:t>
      </w:r>
    </w:p>
    <w:p w:rsidR="00C45D69" w:rsidRPr="00054166" w:rsidRDefault="00C45D69" w:rsidP="00C45D69">
      <w:pPr>
        <w:autoSpaceDE w:val="0"/>
        <w:autoSpaceDN w:val="0"/>
        <w:adjustRightInd w:val="0"/>
        <w:spacing w:after="0" w:line="240" w:lineRule="auto"/>
        <w:jc w:val="both"/>
        <w:rPr>
          <w:rFonts w:cs="Calibri,Italic"/>
          <w:i/>
          <w:iCs/>
        </w:rPr>
      </w:pPr>
      <w:r w:rsidRPr="00054166">
        <w:rPr>
          <w:rFonts w:cs="Calibri"/>
          <w:i/>
        </w:rPr>
        <w:t xml:space="preserve">- </w:t>
      </w:r>
      <w:r w:rsidRPr="00054166">
        <w:rPr>
          <w:rFonts w:cs="Calibri,BoldItalic"/>
          <w:b/>
          <w:bCs/>
          <w:i/>
          <w:iCs/>
        </w:rPr>
        <w:t xml:space="preserve">2012 </w:t>
      </w:r>
      <w:r w:rsidRPr="00054166">
        <w:rPr>
          <w:rFonts w:cs="Calibri,Italic"/>
          <w:i/>
          <w:iCs/>
        </w:rPr>
        <w:t xml:space="preserve">: </w:t>
      </w:r>
      <w:hyperlink r:id="rId12" w:history="1">
        <w:r w:rsidRPr="00054166">
          <w:rPr>
            <w:rStyle w:val="Lienhypertexte"/>
            <w:rFonts w:cs="Calibri,Italic"/>
            <w:i/>
            <w:iCs/>
          </w:rPr>
          <w:t xml:space="preserve">« </w:t>
        </w:r>
        <w:r w:rsidRPr="00054166">
          <w:rPr>
            <w:rStyle w:val="Lienhypertexte"/>
            <w:rFonts w:cs="Calibri,BoldItalic"/>
            <w:b/>
            <w:bCs/>
            <w:i/>
            <w:iCs/>
          </w:rPr>
          <w:t xml:space="preserve">Les 20 ans du SMS </w:t>
        </w:r>
        <w:r w:rsidRPr="00054166">
          <w:rPr>
            <w:rStyle w:val="Lienhypertexte"/>
            <w:rFonts w:cs="Calibri,Italic"/>
            <w:i/>
            <w:iCs/>
          </w:rPr>
          <w:t>»</w:t>
        </w:r>
      </w:hyperlink>
      <w:r w:rsidRPr="00054166">
        <w:rPr>
          <w:rFonts w:cs="Calibri,Italic"/>
          <w:i/>
          <w:iCs/>
        </w:rPr>
        <w:t>, analyse réalisée par Joëlle Menrath, Discours &amp;Pratiques.</w:t>
      </w:r>
    </w:p>
    <w:p w:rsidR="00C45D69" w:rsidRPr="00054166" w:rsidRDefault="00C45D69" w:rsidP="00C45D69">
      <w:pPr>
        <w:autoSpaceDE w:val="0"/>
        <w:autoSpaceDN w:val="0"/>
        <w:adjustRightInd w:val="0"/>
        <w:spacing w:after="0" w:line="240" w:lineRule="auto"/>
        <w:jc w:val="both"/>
        <w:rPr>
          <w:rFonts w:cs="Calibri,Italic"/>
          <w:i/>
          <w:iCs/>
        </w:rPr>
      </w:pPr>
    </w:p>
    <w:p w:rsidR="00C45D69" w:rsidRPr="00E31553" w:rsidRDefault="00C45D69" w:rsidP="00C45D69">
      <w:pPr>
        <w:autoSpaceDE w:val="0"/>
        <w:autoSpaceDN w:val="0"/>
        <w:adjustRightInd w:val="0"/>
        <w:spacing w:after="0" w:line="240" w:lineRule="auto"/>
        <w:jc w:val="both"/>
        <w:rPr>
          <w:rFonts w:cs="Calibri,BoldItalic"/>
          <w:b/>
          <w:bCs/>
          <w:i/>
          <w:iCs/>
        </w:rPr>
      </w:pPr>
      <w:r w:rsidRPr="00E31553">
        <w:rPr>
          <w:rFonts w:cs="Calibri,BoldItalic"/>
          <w:b/>
          <w:bCs/>
          <w:i/>
          <w:iCs/>
        </w:rPr>
        <w:t>A propos de Discours &amp; Pratiques :</w:t>
      </w:r>
    </w:p>
    <w:p w:rsidR="00C45D69" w:rsidRDefault="00C45D69" w:rsidP="00C45D69">
      <w:r w:rsidRPr="00E31553">
        <w:rPr>
          <w:rFonts w:cs="Calibri,Italic"/>
          <w:i/>
          <w:iCs/>
        </w:rPr>
        <w:t>Discours &amp; Pratiques est une société de Conseil et de Recherche appliquée</w:t>
      </w:r>
      <w:r>
        <w:rPr>
          <w:rFonts w:cs="Calibri,Italic"/>
          <w:i/>
          <w:iCs/>
        </w:rPr>
        <w:t>, dirigée par Joëlle Menrath et</w:t>
      </w:r>
      <w:r w:rsidRPr="00E31553">
        <w:rPr>
          <w:rFonts w:cs="Calibri,Italic"/>
          <w:i/>
          <w:iCs/>
        </w:rPr>
        <w:t xml:space="preserve"> qui réunit 20 chercheurs universitaires et chercheurs CNRS - sociologues, ethnologues, </w:t>
      </w:r>
      <w:r>
        <w:rPr>
          <w:rFonts w:cs="Calibri,Italic"/>
          <w:i/>
          <w:iCs/>
        </w:rPr>
        <w:t xml:space="preserve">sémiologues, </w:t>
      </w:r>
      <w:r w:rsidRPr="00E31553">
        <w:rPr>
          <w:rFonts w:cs="Calibri,Italic"/>
          <w:i/>
          <w:iCs/>
        </w:rPr>
        <w:t>philosophes, chercheurs en sciences de l’information. Discours &amp;Pratiques met les méthodologies de la recherche au service des acteurs économiques. Parce que « les individus ne font pas forcément ce qu’ils disent, et ne disent pas exactement ce qu’ils font », Discours &amp; Pratiques fonde toujours ses méthodes d’enquête à la fois sur l’analyse des discours et l’observation des pratiques réelles en observant les situations de la vie quotidienne où se jouent concrètement les usages et les choix de consommation.</w:t>
      </w:r>
    </w:p>
    <w:p w:rsidR="00C45D69" w:rsidRDefault="00C45D69" w:rsidP="00C45D69">
      <w:pPr>
        <w:pStyle w:val="Notedefin"/>
      </w:pPr>
    </w:p>
    <w:p w:rsidR="00C45D69" w:rsidRDefault="00C45D69">
      <w:pPr>
        <w:pStyle w:val="Notedefi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BoldItalic">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19" w:rsidRDefault="0027731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495015"/>
      <w:docPartObj>
        <w:docPartGallery w:val="Page Numbers (Bottom of Page)"/>
        <w:docPartUnique/>
      </w:docPartObj>
    </w:sdtPr>
    <w:sdtEndPr/>
    <w:sdtContent>
      <w:p w:rsidR="00277319" w:rsidRDefault="00277319">
        <w:pPr>
          <w:pStyle w:val="Pieddepage"/>
          <w:jc w:val="right"/>
        </w:pPr>
        <w:r>
          <w:fldChar w:fldCharType="begin"/>
        </w:r>
        <w:r>
          <w:instrText>PAGE   \* MERGEFORMAT</w:instrText>
        </w:r>
        <w:r>
          <w:fldChar w:fldCharType="separate"/>
        </w:r>
        <w:r w:rsidR="00205D53">
          <w:rPr>
            <w:noProof/>
          </w:rPr>
          <w:t>1</w:t>
        </w:r>
        <w:r>
          <w:fldChar w:fldCharType="end"/>
        </w:r>
      </w:p>
    </w:sdtContent>
  </w:sdt>
  <w:p w:rsidR="00277319" w:rsidRDefault="0027731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19" w:rsidRDefault="0027731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732" w:rsidRDefault="00EA6732" w:rsidP="00C93367">
      <w:pPr>
        <w:spacing w:after="0" w:line="240" w:lineRule="auto"/>
      </w:pPr>
      <w:r>
        <w:separator/>
      </w:r>
    </w:p>
  </w:footnote>
  <w:footnote w:type="continuationSeparator" w:id="0">
    <w:p w:rsidR="00EA6732" w:rsidRDefault="00EA6732" w:rsidP="00C933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19" w:rsidRDefault="0027731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19" w:rsidRDefault="0027731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319" w:rsidRDefault="0027731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C547B"/>
    <w:multiLevelType w:val="hybridMultilevel"/>
    <w:tmpl w:val="6BAAEE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F781AB9"/>
    <w:multiLevelType w:val="hybridMultilevel"/>
    <w:tmpl w:val="96FEFF6A"/>
    <w:lvl w:ilvl="0" w:tplc="653AB8E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E50"/>
    <w:rsid w:val="00054166"/>
    <w:rsid w:val="000A7FCB"/>
    <w:rsid w:val="000E3D08"/>
    <w:rsid w:val="0010761C"/>
    <w:rsid w:val="001A78EC"/>
    <w:rsid w:val="00205D53"/>
    <w:rsid w:val="00214D20"/>
    <w:rsid w:val="002373AB"/>
    <w:rsid w:val="002759C5"/>
    <w:rsid w:val="00277319"/>
    <w:rsid w:val="002E4841"/>
    <w:rsid w:val="002F3FB5"/>
    <w:rsid w:val="00340020"/>
    <w:rsid w:val="00346F3E"/>
    <w:rsid w:val="00420727"/>
    <w:rsid w:val="00463834"/>
    <w:rsid w:val="004B101A"/>
    <w:rsid w:val="004B5CD6"/>
    <w:rsid w:val="00541BA6"/>
    <w:rsid w:val="00556353"/>
    <w:rsid w:val="0056786F"/>
    <w:rsid w:val="00616674"/>
    <w:rsid w:val="00632542"/>
    <w:rsid w:val="00654B92"/>
    <w:rsid w:val="00661C24"/>
    <w:rsid w:val="00677D76"/>
    <w:rsid w:val="006A3BCC"/>
    <w:rsid w:val="006D7B1C"/>
    <w:rsid w:val="00707344"/>
    <w:rsid w:val="00763179"/>
    <w:rsid w:val="007E024D"/>
    <w:rsid w:val="00832CE6"/>
    <w:rsid w:val="008D5DCE"/>
    <w:rsid w:val="00920AFD"/>
    <w:rsid w:val="00965B24"/>
    <w:rsid w:val="00983148"/>
    <w:rsid w:val="009E1B24"/>
    <w:rsid w:val="00A16CFC"/>
    <w:rsid w:val="00A35BC6"/>
    <w:rsid w:val="00A77A88"/>
    <w:rsid w:val="00AD7766"/>
    <w:rsid w:val="00AF7C2F"/>
    <w:rsid w:val="00B07495"/>
    <w:rsid w:val="00B348FC"/>
    <w:rsid w:val="00B82C4B"/>
    <w:rsid w:val="00B849A5"/>
    <w:rsid w:val="00B951C2"/>
    <w:rsid w:val="00BA4E05"/>
    <w:rsid w:val="00BA640F"/>
    <w:rsid w:val="00C35202"/>
    <w:rsid w:val="00C45D69"/>
    <w:rsid w:val="00C93367"/>
    <w:rsid w:val="00CB3FBC"/>
    <w:rsid w:val="00D11363"/>
    <w:rsid w:val="00D12F91"/>
    <w:rsid w:val="00D43479"/>
    <w:rsid w:val="00DA6C1D"/>
    <w:rsid w:val="00EA6732"/>
    <w:rsid w:val="00EB3774"/>
    <w:rsid w:val="00F01E50"/>
    <w:rsid w:val="00FA593B"/>
    <w:rsid w:val="00FE15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F01E50"/>
    <w:pPr>
      <w:spacing w:after="0" w:line="240" w:lineRule="auto"/>
    </w:pPr>
    <w:rPr>
      <w:rFonts w:ascii="Calibri" w:hAnsi="Calibri"/>
      <w:szCs w:val="21"/>
    </w:rPr>
  </w:style>
  <w:style w:type="character" w:customStyle="1" w:styleId="TextebrutCar">
    <w:name w:val="Texte brut Car"/>
    <w:basedOn w:val="Policepardfaut"/>
    <w:link w:val="Textebrut"/>
    <w:uiPriority w:val="99"/>
    <w:rsid w:val="00F01E50"/>
    <w:rPr>
      <w:rFonts w:ascii="Calibri" w:hAnsi="Calibri"/>
      <w:szCs w:val="21"/>
    </w:rPr>
  </w:style>
  <w:style w:type="paragraph" w:styleId="Notedefin">
    <w:name w:val="endnote text"/>
    <w:basedOn w:val="Normal"/>
    <w:link w:val="NotedefinCar"/>
    <w:uiPriority w:val="99"/>
    <w:unhideWhenUsed/>
    <w:rsid w:val="00C93367"/>
    <w:pPr>
      <w:spacing w:after="0" w:line="240" w:lineRule="auto"/>
    </w:pPr>
    <w:rPr>
      <w:sz w:val="20"/>
      <w:szCs w:val="20"/>
    </w:rPr>
  </w:style>
  <w:style w:type="character" w:customStyle="1" w:styleId="NotedefinCar">
    <w:name w:val="Note de fin Car"/>
    <w:basedOn w:val="Policepardfaut"/>
    <w:link w:val="Notedefin"/>
    <w:uiPriority w:val="99"/>
    <w:rsid w:val="00C93367"/>
    <w:rPr>
      <w:sz w:val="20"/>
      <w:szCs w:val="20"/>
    </w:rPr>
  </w:style>
  <w:style w:type="character" w:styleId="Appeldenotedefin">
    <w:name w:val="endnote reference"/>
    <w:basedOn w:val="Policepardfaut"/>
    <w:uiPriority w:val="99"/>
    <w:semiHidden/>
    <w:unhideWhenUsed/>
    <w:rsid w:val="00C93367"/>
    <w:rPr>
      <w:vertAlign w:val="superscript"/>
    </w:rPr>
  </w:style>
  <w:style w:type="paragraph" w:styleId="Notedebasdepage">
    <w:name w:val="footnote text"/>
    <w:basedOn w:val="Normal"/>
    <w:link w:val="NotedebasdepageCar"/>
    <w:uiPriority w:val="99"/>
    <w:semiHidden/>
    <w:unhideWhenUsed/>
    <w:rsid w:val="0098314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83148"/>
    <w:rPr>
      <w:sz w:val="20"/>
      <w:szCs w:val="20"/>
    </w:rPr>
  </w:style>
  <w:style w:type="character" w:styleId="Appelnotedebasdep">
    <w:name w:val="footnote reference"/>
    <w:basedOn w:val="Policepardfaut"/>
    <w:uiPriority w:val="99"/>
    <w:semiHidden/>
    <w:unhideWhenUsed/>
    <w:rsid w:val="00983148"/>
    <w:rPr>
      <w:vertAlign w:val="superscript"/>
    </w:rPr>
  </w:style>
  <w:style w:type="paragraph" w:styleId="En-tte">
    <w:name w:val="header"/>
    <w:basedOn w:val="Normal"/>
    <w:link w:val="En-tteCar"/>
    <w:uiPriority w:val="99"/>
    <w:unhideWhenUsed/>
    <w:rsid w:val="00214D20"/>
    <w:pPr>
      <w:tabs>
        <w:tab w:val="center" w:pos="4536"/>
        <w:tab w:val="right" w:pos="9072"/>
      </w:tabs>
      <w:spacing w:after="0" w:line="240" w:lineRule="auto"/>
    </w:pPr>
  </w:style>
  <w:style w:type="character" w:customStyle="1" w:styleId="En-tteCar">
    <w:name w:val="En-tête Car"/>
    <w:basedOn w:val="Policepardfaut"/>
    <w:link w:val="En-tte"/>
    <w:uiPriority w:val="99"/>
    <w:rsid w:val="00214D20"/>
  </w:style>
  <w:style w:type="paragraph" w:styleId="Pieddepage">
    <w:name w:val="footer"/>
    <w:basedOn w:val="Normal"/>
    <w:link w:val="PieddepageCar"/>
    <w:uiPriority w:val="99"/>
    <w:unhideWhenUsed/>
    <w:rsid w:val="00214D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4D20"/>
  </w:style>
  <w:style w:type="paragraph" w:styleId="NormalWeb">
    <w:name w:val="Normal (Web)"/>
    <w:basedOn w:val="Normal"/>
    <w:uiPriority w:val="99"/>
    <w:semiHidden/>
    <w:unhideWhenUsed/>
    <w:rsid w:val="00A77A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C45D69"/>
    <w:pPr>
      <w:ind w:left="720"/>
      <w:contextualSpacing/>
    </w:pPr>
  </w:style>
  <w:style w:type="character" w:styleId="Lienhypertexte">
    <w:name w:val="Hyperlink"/>
    <w:basedOn w:val="Policepardfaut"/>
    <w:uiPriority w:val="99"/>
    <w:unhideWhenUsed/>
    <w:rsid w:val="00C45D69"/>
    <w:rPr>
      <w:color w:val="0563C1" w:themeColor="hyperlink"/>
      <w:u w:val="single"/>
    </w:rPr>
  </w:style>
  <w:style w:type="paragraph" w:customStyle="1" w:styleId="Default">
    <w:name w:val="Default"/>
    <w:rsid w:val="00C45D69"/>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2373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73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F01E50"/>
    <w:pPr>
      <w:spacing w:after="0" w:line="240" w:lineRule="auto"/>
    </w:pPr>
    <w:rPr>
      <w:rFonts w:ascii="Calibri" w:hAnsi="Calibri"/>
      <w:szCs w:val="21"/>
    </w:rPr>
  </w:style>
  <w:style w:type="character" w:customStyle="1" w:styleId="TextebrutCar">
    <w:name w:val="Texte brut Car"/>
    <w:basedOn w:val="Policepardfaut"/>
    <w:link w:val="Textebrut"/>
    <w:uiPriority w:val="99"/>
    <w:rsid w:val="00F01E50"/>
    <w:rPr>
      <w:rFonts w:ascii="Calibri" w:hAnsi="Calibri"/>
      <w:szCs w:val="21"/>
    </w:rPr>
  </w:style>
  <w:style w:type="paragraph" w:styleId="Notedefin">
    <w:name w:val="endnote text"/>
    <w:basedOn w:val="Normal"/>
    <w:link w:val="NotedefinCar"/>
    <w:uiPriority w:val="99"/>
    <w:unhideWhenUsed/>
    <w:rsid w:val="00C93367"/>
    <w:pPr>
      <w:spacing w:after="0" w:line="240" w:lineRule="auto"/>
    </w:pPr>
    <w:rPr>
      <w:sz w:val="20"/>
      <w:szCs w:val="20"/>
    </w:rPr>
  </w:style>
  <w:style w:type="character" w:customStyle="1" w:styleId="NotedefinCar">
    <w:name w:val="Note de fin Car"/>
    <w:basedOn w:val="Policepardfaut"/>
    <w:link w:val="Notedefin"/>
    <w:uiPriority w:val="99"/>
    <w:rsid w:val="00C93367"/>
    <w:rPr>
      <w:sz w:val="20"/>
      <w:szCs w:val="20"/>
    </w:rPr>
  </w:style>
  <w:style w:type="character" w:styleId="Appeldenotedefin">
    <w:name w:val="endnote reference"/>
    <w:basedOn w:val="Policepardfaut"/>
    <w:uiPriority w:val="99"/>
    <w:semiHidden/>
    <w:unhideWhenUsed/>
    <w:rsid w:val="00C93367"/>
    <w:rPr>
      <w:vertAlign w:val="superscript"/>
    </w:rPr>
  </w:style>
  <w:style w:type="paragraph" w:styleId="Notedebasdepage">
    <w:name w:val="footnote text"/>
    <w:basedOn w:val="Normal"/>
    <w:link w:val="NotedebasdepageCar"/>
    <w:uiPriority w:val="99"/>
    <w:semiHidden/>
    <w:unhideWhenUsed/>
    <w:rsid w:val="0098314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83148"/>
    <w:rPr>
      <w:sz w:val="20"/>
      <w:szCs w:val="20"/>
    </w:rPr>
  </w:style>
  <w:style w:type="character" w:styleId="Appelnotedebasdep">
    <w:name w:val="footnote reference"/>
    <w:basedOn w:val="Policepardfaut"/>
    <w:uiPriority w:val="99"/>
    <w:semiHidden/>
    <w:unhideWhenUsed/>
    <w:rsid w:val="00983148"/>
    <w:rPr>
      <w:vertAlign w:val="superscript"/>
    </w:rPr>
  </w:style>
  <w:style w:type="paragraph" w:styleId="En-tte">
    <w:name w:val="header"/>
    <w:basedOn w:val="Normal"/>
    <w:link w:val="En-tteCar"/>
    <w:uiPriority w:val="99"/>
    <w:unhideWhenUsed/>
    <w:rsid w:val="00214D20"/>
    <w:pPr>
      <w:tabs>
        <w:tab w:val="center" w:pos="4536"/>
        <w:tab w:val="right" w:pos="9072"/>
      </w:tabs>
      <w:spacing w:after="0" w:line="240" w:lineRule="auto"/>
    </w:pPr>
  </w:style>
  <w:style w:type="character" w:customStyle="1" w:styleId="En-tteCar">
    <w:name w:val="En-tête Car"/>
    <w:basedOn w:val="Policepardfaut"/>
    <w:link w:val="En-tte"/>
    <w:uiPriority w:val="99"/>
    <w:rsid w:val="00214D20"/>
  </w:style>
  <w:style w:type="paragraph" w:styleId="Pieddepage">
    <w:name w:val="footer"/>
    <w:basedOn w:val="Normal"/>
    <w:link w:val="PieddepageCar"/>
    <w:uiPriority w:val="99"/>
    <w:unhideWhenUsed/>
    <w:rsid w:val="00214D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4D20"/>
  </w:style>
  <w:style w:type="paragraph" w:styleId="NormalWeb">
    <w:name w:val="Normal (Web)"/>
    <w:basedOn w:val="Normal"/>
    <w:uiPriority w:val="99"/>
    <w:semiHidden/>
    <w:unhideWhenUsed/>
    <w:rsid w:val="00A77A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C45D69"/>
    <w:pPr>
      <w:ind w:left="720"/>
      <w:contextualSpacing/>
    </w:pPr>
  </w:style>
  <w:style w:type="character" w:styleId="Lienhypertexte">
    <w:name w:val="Hyperlink"/>
    <w:basedOn w:val="Policepardfaut"/>
    <w:uiPriority w:val="99"/>
    <w:unhideWhenUsed/>
    <w:rsid w:val="00C45D69"/>
    <w:rPr>
      <w:color w:val="0563C1" w:themeColor="hyperlink"/>
      <w:u w:val="single"/>
    </w:rPr>
  </w:style>
  <w:style w:type="paragraph" w:customStyle="1" w:styleId="Default">
    <w:name w:val="Default"/>
    <w:rsid w:val="00C45D69"/>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2373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73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13589">
      <w:bodyDiv w:val="1"/>
      <w:marLeft w:val="0"/>
      <w:marRight w:val="0"/>
      <w:marTop w:val="0"/>
      <w:marBottom w:val="0"/>
      <w:divBdr>
        <w:top w:val="none" w:sz="0" w:space="0" w:color="auto"/>
        <w:left w:val="none" w:sz="0" w:space="0" w:color="auto"/>
        <w:bottom w:val="none" w:sz="0" w:space="0" w:color="auto"/>
        <w:right w:val="none" w:sz="0" w:space="0" w:color="auto"/>
      </w:divBdr>
    </w:div>
    <w:div w:id="291178732">
      <w:bodyDiv w:val="1"/>
      <w:marLeft w:val="0"/>
      <w:marRight w:val="0"/>
      <w:marTop w:val="0"/>
      <w:marBottom w:val="0"/>
      <w:divBdr>
        <w:top w:val="none" w:sz="0" w:space="0" w:color="auto"/>
        <w:left w:val="none" w:sz="0" w:space="0" w:color="auto"/>
        <w:bottom w:val="none" w:sz="0" w:space="0" w:color="auto"/>
        <w:right w:val="none" w:sz="0" w:space="0" w:color="auto"/>
      </w:divBdr>
    </w:div>
    <w:div w:id="356582135">
      <w:bodyDiv w:val="1"/>
      <w:marLeft w:val="0"/>
      <w:marRight w:val="0"/>
      <w:marTop w:val="0"/>
      <w:marBottom w:val="0"/>
      <w:divBdr>
        <w:top w:val="none" w:sz="0" w:space="0" w:color="auto"/>
        <w:left w:val="none" w:sz="0" w:space="0" w:color="auto"/>
        <w:bottom w:val="none" w:sz="0" w:space="0" w:color="auto"/>
        <w:right w:val="none" w:sz="0" w:space="0" w:color="auto"/>
      </w:divBdr>
    </w:div>
    <w:div w:id="759104661">
      <w:bodyDiv w:val="1"/>
      <w:marLeft w:val="0"/>
      <w:marRight w:val="0"/>
      <w:marTop w:val="0"/>
      <w:marBottom w:val="0"/>
      <w:divBdr>
        <w:top w:val="none" w:sz="0" w:space="0" w:color="auto"/>
        <w:left w:val="none" w:sz="0" w:space="0" w:color="auto"/>
        <w:bottom w:val="none" w:sz="0" w:space="0" w:color="auto"/>
        <w:right w:val="none" w:sz="0" w:space="0" w:color="auto"/>
      </w:divBdr>
    </w:div>
    <w:div w:id="158730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monde.fr/actualite-medias/article/2012/01/23/thierry-crouzet-le-retour-du-debranche_1632794_3236.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fftelecoms.org/sites/fftelecoms.org/files/contenus_lies/vie_interieure_vie_relationnelle_mai_2013.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atlantic.com/entertainment/archive/2014/02/when-exactly-does-watching-a-lot-of-netflix-become-a-binge/283844/"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fop.com/?option=com_publication&amp;type=poll&amp;id=2167"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fftelecoms.org/articles/publication-etude-societale-individus-connectes-vie-interieure-et-vie-relationnelle" TargetMode="External"/><Relationship Id="rId3" Type="http://schemas.openxmlformats.org/officeDocument/2006/relationships/hyperlink" Target="http://www.huffingtonpost.fr/joelle-menrath/adolescents-askfm-langage_b_4473596.html" TargetMode="External"/><Relationship Id="rId7" Type="http://schemas.openxmlformats.org/officeDocument/2006/relationships/hyperlink" Target="http://www.fftelecoms.org/articles/enquete-societale-individus-connectes-10-questions-qui-levent-10-idees-recues" TargetMode="External"/><Relationship Id="rId12" Type="http://schemas.openxmlformats.org/officeDocument/2006/relationships/hyperlink" Target="http://www.fftelecoms.org/articles/20-ans-du-sms" TargetMode="External"/><Relationship Id="rId2" Type="http://schemas.openxmlformats.org/officeDocument/2006/relationships/hyperlink" Target="http://www.fftelecoms.org/articles/askfm-le-reseau-social-que-les-adultes-ignorent" TargetMode="External"/><Relationship Id="rId1" Type="http://schemas.openxmlformats.org/officeDocument/2006/relationships/hyperlink" Target="http://www.fftelecoms.org/articles/10-ans-apres-le-facebook-des-adolescents-fait-sa-crise" TargetMode="External"/><Relationship Id="rId6" Type="http://schemas.openxmlformats.org/officeDocument/2006/relationships/hyperlink" Target="http://www.fftelecoms.org/articles/observatoire-de-la-vie-numerique-des-adolescents-12-17-ans-facebook-c-est-mort-vive" TargetMode="External"/><Relationship Id="rId11" Type="http://schemas.openxmlformats.org/officeDocument/2006/relationships/hyperlink" Target="http://www.fftelecoms.org/articles/usages-des-vacanciers-connectes-sms-posts-geolocalisation-les-nouvelles-cartes-postales-des" TargetMode="External"/><Relationship Id="rId5" Type="http://schemas.openxmlformats.org/officeDocument/2006/relationships/hyperlink" Target="http://www.huffingtonpost.fr/joelle-menrath/selfies-narcissisme-adolescents_b_4382349.html" TargetMode="External"/><Relationship Id="rId10" Type="http://schemas.openxmlformats.org/officeDocument/2006/relationships/hyperlink" Target="http://www.fftelecoms.org/articles/le-nouveau-rapport-la-politique-du-citoyen-connecte-lheure-du-numerique" TargetMode="External"/><Relationship Id="rId4" Type="http://schemas.openxmlformats.org/officeDocument/2006/relationships/hyperlink" Target="http://www.fftelecoms.org/articles/observatoire-de-la-vie-numerique-des-adolescents-12-17-ans-le-selfie-portrait-de-soi" TargetMode="External"/><Relationship Id="rId9" Type="http://schemas.openxmlformats.org/officeDocument/2006/relationships/hyperlink" Target="http://www.fftelecoms.org/articles/elections-presidentielles-les-principaux-enseignements-de-letude-sur-le-nouveau-rapport-l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C6044-748F-485F-AD43-95FA3F5D1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Pages>
  <Words>949</Words>
  <Characters>5223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Joëlle Menrath</dc:creator>
  <cp:lastModifiedBy>MARTIN Dominique</cp:lastModifiedBy>
  <cp:revision>4</cp:revision>
  <dcterms:created xsi:type="dcterms:W3CDTF">2014-02-27T10:20:00Z</dcterms:created>
  <dcterms:modified xsi:type="dcterms:W3CDTF">2014-02-27T13:17:00Z</dcterms:modified>
</cp:coreProperties>
</file>